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color w:val="000000"/>
          <w:sz w:val="36"/>
          <w:szCs w:val="36"/>
        </w:rPr>
      </w:pPr>
      <w:bookmarkStart w:colFirst="0" w:colLast="0" w:name="_heading=h.3dy6vkm" w:id="0"/>
      <w:bookmarkEnd w:id="0"/>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1985"/>
        </w:tabs>
        <w:spacing w:after="120" w:before="120" w:lineRule="auto"/>
        <w:ind w:left="-142" w:hanging="720"/>
        <w:jc w:val="left"/>
        <w:rPr>
          <w:rFonts w:ascii="Arial" w:cs="Arial" w:eastAsia="Arial" w:hAnsi="Arial"/>
          <w:color w:val="000000"/>
          <w:sz w:val="36"/>
          <w:szCs w:val="36"/>
        </w:rPr>
      </w:pPr>
      <w:r w:rsidDel="00000000" w:rsidR="00000000" w:rsidRPr="00000000">
        <w:rPr>
          <w:rFonts w:ascii="Arial" w:cs="Arial" w:eastAsia="Arial" w:hAnsi="Arial"/>
          <w:color w:val="000000"/>
          <w:sz w:val="24"/>
          <w:szCs w:val="24"/>
          <w:highlight w:val="yellow"/>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 during the selection stage of the procurement]</w:t>
      </w:r>
      <w:r w:rsidDel="00000000" w:rsidR="00000000" w:rsidRPr="00000000">
        <w:rPr>
          <w:rFonts w:ascii="Arial" w:cs="Arial" w:eastAsia="Arial" w:hAnsi="Arial"/>
          <w:color w:val="000000"/>
          <w:sz w:val="36"/>
          <w:szCs w:val="36"/>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1985"/>
        </w:tabs>
        <w:spacing w:after="120" w:before="120" w:lineRule="auto"/>
        <w:ind w:left="-142"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definitions shall apply:</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Rule="auto"/>
        <w:ind w:left="360" w:hanging="1004"/>
        <w:jc w:val="left"/>
        <w:rPr>
          <w:rFonts w:ascii="Arial" w:cs="Arial" w:eastAsia="Arial" w:hAnsi="Arial"/>
          <w:color w:val="000000"/>
          <w:sz w:val="24"/>
          <w:szCs w:val="24"/>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“Applicable Financial Indicators”</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means the financial indicators from Paragraph </w:t>
            </w:r>
            <w:r w:rsidDel="00000000" w:rsidR="00000000" w:rsidRPr="00000000">
              <w:rPr>
                <w:rFonts w:ascii="Arial" w:cs="Arial" w:eastAsia="Arial" w:hAnsi="Arial"/>
                <w:smallCaps w:val="1"/>
                <w:color w:val="000000"/>
                <w:sz w:val="24"/>
                <w:szCs w:val="24"/>
                <w:rtl w:val="0"/>
              </w:rPr>
              <w:t xml:space="preserve">5.1 </w:t>
            </w:r>
            <w:r w:rsidDel="00000000" w:rsidR="00000000" w:rsidRPr="00000000">
              <w:rPr>
                <w:rFonts w:ascii="Arial" w:cs="Arial" w:eastAsia="Arial" w:hAnsi="Arial"/>
                <w:color w:val="000000"/>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board of directors;</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Markets and Suppliers Team”</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rtl w:val="0"/>
              </w:rPr>
              <w:t xml:space="preserve">means th</w:t>
            </w:r>
            <w:r w:rsidDel="00000000" w:rsidR="00000000" w:rsidRPr="00000000">
              <w:rPr>
                <w:rFonts w:ascii="Arial" w:cs="Arial" w:eastAsia="Arial" w:hAnsi="Arial"/>
                <w:color w:val="000000"/>
                <w:sz w:val="24"/>
                <w:szCs w:val="24"/>
                <w:highlight w:val="white"/>
                <w:rtl w:val="0"/>
              </w:rPr>
              <w:t xml:space="preserve">e [Supplier, Key Sub-contractors, [the Guarantor] and the [Monitored Suppliers]];</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events listed in Paragraph 3.1 of this Schedule;</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Remediation Plan”</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Indicators”</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 of this Schedule;</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suppliers to government listed at </w:t>
            </w:r>
            <w:hyperlink r:id="rId7">
              <w:r w:rsidDel="00000000" w:rsidR="00000000" w:rsidRPr="00000000">
                <w:rPr>
                  <w:rFonts w:ascii="Arial" w:cs="Arial" w:eastAsia="Arial" w:hAnsi="Arial"/>
                  <w:color w:val="000000"/>
                  <w:sz w:val="24"/>
                  <w:szCs w:val="24"/>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22">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Warranties and duty to notify</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report submitted by the Supplier pursuant to paragraph 2.3.2 shall:</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2">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Distress events</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shall be Financial Distress Events:</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3A">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B">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an FDE Group entity of any financial indebtedness;</w:t>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p>
    <w:p w:rsidR="00000000" w:rsidDel="00000000" w:rsidP="00000000" w:rsidRDefault="00000000" w:rsidRPr="00000000" w14:paraId="0000003E">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b w:val="1"/>
          <w:color w:val="00000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1">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Consequences</w:t>
      </w:r>
      <w:r w:rsidDel="00000000" w:rsidR="00000000" w:rsidRPr="00000000">
        <w:rPr>
          <w:rFonts w:ascii="Arial Bold" w:cs="Arial Bold" w:eastAsia="Arial Bold" w:hAnsi="Arial Bold"/>
          <w:color w:val="000000"/>
          <w:sz w:val="24"/>
          <w:szCs w:val="24"/>
          <w:rtl w:val="0"/>
        </w:rPr>
        <w:t xml:space="preserve"> of Financial Distress Events</w:t>
      </w:r>
      <w:r w:rsidDel="00000000" w:rsidR="00000000" w:rsidRPr="00000000">
        <w:rPr>
          <w:rtl w:val="0"/>
        </w:rPr>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9">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A">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 regular basis (which shall not be less than fortnightly):</w:t>
      </w:r>
    </w:p>
    <w:p w:rsidR="00000000" w:rsidDel="00000000" w:rsidP="00000000" w:rsidRDefault="00000000" w:rsidRPr="00000000" w14:paraId="0000004F">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0">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9">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Indicators</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Calculation</w:t>
            </w:r>
            <w:r w:rsidDel="00000000" w:rsidR="00000000" w:rsidRPr="00000000">
              <w:rPr>
                <w:rFonts w:ascii="Arial" w:cs="Arial" w:eastAsia="Arial" w:hAnsi="Arial"/>
                <w:b w:val="1"/>
                <w:color w:val="000000"/>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w:t>
            </w:r>
          </w:p>
        </w:tc>
        <w:tc>
          <w:tcPr>
            <w:shd w:fill="d9d9d9" w:val="cle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bookmarkStart w:colFirst="0" w:colLast="0" w:name="_heading=h.1ci93xb" w:id="1"/>
            <w:bookmarkEnd w:id="1"/>
            <w:r w:rsidDel="00000000" w:rsidR="00000000" w:rsidRPr="00000000">
              <w:rPr>
                <w:rFonts w:ascii="Arial" w:cs="Arial" w:eastAsia="Arial" w:hAnsi="Arial"/>
                <w:b w:val="1"/>
                <w:color w:val="000000"/>
                <w:sz w:val="24"/>
                <w:szCs w:val="24"/>
                <w:rtl w:val="0"/>
              </w:rPr>
              <w:t xml:space="preserve">Monitoring and Reporting Frequency </w:t>
            </w:r>
            <w:r w:rsidDel="00000000" w:rsidR="00000000" w:rsidRPr="00000000">
              <w:rPr>
                <w:rFonts w:ascii="Arial" w:cs="Arial" w:eastAsia="Arial" w:hAnsi="Arial"/>
                <w:b w:val="1"/>
                <w:color w:val="000000"/>
                <w:sz w:val="24"/>
                <w:szCs w:val="24"/>
                <w:highlight w:val="yellow"/>
                <w:rtl w:val="0"/>
              </w:rPr>
              <w:t xml:space="preserve">[if different from the default position set out in Paragraph 2.3(b)]</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rtl w:val="0"/>
              </w:rPr>
              <w:t xml:space="preserve">[Operating Margin]</w:t>
            </w: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rtl w:val="0"/>
              </w:rPr>
              <w:t xml:space="preserve">[&gt; [8%]]</w:t>
            </w:r>
            <w:r w:rsidDel="00000000" w:rsidR="00000000" w:rsidRPr="00000000">
              <w:rPr>
                <w:rtl w:val="0"/>
              </w:rPr>
            </w:r>
          </w:p>
        </w:tc>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bookmarkStart w:colFirst="0" w:colLast="0" w:name="_heading=h.gjdgxs" w:id="2"/>
            <w:bookmarkEnd w:id="2"/>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rtl w:val="0"/>
              </w:rPr>
              <w:t xml:space="preserve">[yearly / half yearly]</w:t>
            </w:r>
            <w:r w:rsidDel="00000000" w:rsidR="00000000" w:rsidRPr="00000000">
              <w:rPr>
                <w:rFonts w:ascii="Arial" w:cs="Arial" w:eastAsia="Arial" w:hAnsi="Arial"/>
                <w:i w:val="1"/>
                <w:color w:val="000000"/>
                <w:sz w:val="24"/>
                <w:szCs w:val="24"/>
                <w:rtl w:val="0"/>
              </w:rPr>
              <w:t xml:space="preserve"> in arrears within </w:t>
            </w:r>
            <w:r w:rsidDel="00000000" w:rsidR="00000000" w:rsidRPr="00000000">
              <w:rPr>
                <w:rFonts w:ascii="Arial" w:cs="Arial" w:eastAsia="Arial" w:hAnsi="Arial"/>
                <w:i w:val="1"/>
                <w:color w:val="000000"/>
                <w:sz w:val="24"/>
                <w:szCs w:val="24"/>
                <w:rtl w:val="0"/>
              </w:rPr>
              <w:t xml:space="preserve">[120 / 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rtl w:val="0"/>
              </w:rPr>
              <w:t xml:space="preserve">[accounting reference date / half year end]</w:t>
            </w:r>
            <w:r w:rsidDel="00000000" w:rsidR="00000000" w:rsidRPr="00000000">
              <w:rPr>
                <w:rFonts w:ascii="Arial" w:cs="Arial" w:eastAsia="Arial" w:hAnsi="Arial"/>
                <w:i w:val="1"/>
                <w:color w:val="000000"/>
                <w:sz w:val="24"/>
                <w:szCs w:val="24"/>
                <w:rtl w:val="0"/>
              </w:rPr>
              <w:t xml:space="preserve"> based upon figures for the 12 months ending on the relevant </w:t>
            </w:r>
            <w:r w:rsidDel="00000000" w:rsidR="00000000" w:rsidRPr="00000000">
              <w:rPr>
                <w:rFonts w:ascii="Arial" w:cs="Arial" w:eastAsia="Arial" w:hAnsi="Arial"/>
                <w:i w:val="1"/>
                <w:color w:val="000000"/>
                <w:sz w:val="24"/>
                <w:szCs w:val="24"/>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color w:val="000000"/>
                <w:sz w:val="24"/>
                <w:szCs w:val="24"/>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color w:val="000000"/>
                <w:sz w:val="24"/>
                <w:szCs w:val="24"/>
                <w:rtl w:val="0"/>
              </w:rPr>
              <w:t xml:space="preserve">[&lt; [2.5]]</w:t>
            </w:r>
            <w:r w:rsidDel="00000000" w:rsidR="00000000" w:rsidRPr="00000000">
              <w:rPr>
                <w:rFonts w:ascii="Arial" w:cs="Arial" w:eastAsia="Arial" w:hAnsi="Arial"/>
                <w:i w:val="1"/>
                <w:color w:val="000000"/>
                <w:sz w:val="24"/>
                <w:szCs w:val="24"/>
                <w:rtl w:val="0"/>
              </w:rPr>
              <w:t xml:space="preserve"> times</w:t>
            </w:r>
          </w:p>
        </w:tc>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rtl w:val="0"/>
              </w:rPr>
              <w:t xml:space="preserve">[yearly </w:t>
            </w:r>
            <w:r w:rsidDel="00000000" w:rsidR="00000000" w:rsidRPr="00000000">
              <w:rPr>
                <w:rFonts w:ascii="Arial" w:cs="Arial" w:eastAsia="Arial" w:hAnsi="Arial"/>
                <w:i w:val="1"/>
                <w:color w:val="7030a0"/>
                <w:sz w:val="24"/>
                <w:szCs w:val="24"/>
                <w:rtl w:val="0"/>
              </w:rPr>
              <w:t xml:space="preserve">/ half yearly]</w:t>
            </w: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7030a0"/>
                <w:sz w:val="24"/>
                <w:szCs w:val="24"/>
                <w:rtl w:val="0"/>
              </w:rPr>
              <w:t xml:space="preserve">[120 </w:t>
            </w:r>
            <w:r w:rsidDel="00000000" w:rsidR="00000000" w:rsidRPr="00000000">
              <w:rPr>
                <w:rFonts w:ascii="Arial" w:cs="Arial" w:eastAsia="Arial" w:hAnsi="Arial"/>
                <w:i w:val="1"/>
                <w:color w:val="000000"/>
                <w:sz w:val="24"/>
                <w:szCs w:val="24"/>
                <w:rtl w:val="0"/>
              </w:rPr>
              <w:t xml:space="preserve">/ 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rtl w:val="0"/>
              </w:rPr>
              <w:t xml:space="preserve">[accounting reference date </w:t>
            </w:r>
            <w:r w:rsidDel="00000000" w:rsidR="00000000" w:rsidRPr="00000000">
              <w:rPr>
                <w:rFonts w:ascii="Arial" w:cs="Arial" w:eastAsia="Arial" w:hAnsi="Arial"/>
                <w:i w:val="1"/>
                <w:color w:val="7030a0"/>
                <w:sz w:val="24"/>
                <w:szCs w:val="24"/>
                <w:rtl w:val="0"/>
              </w:rPr>
              <w:t xml:space="preserve">/ half year end]</w:t>
            </w:r>
            <w:r w:rsidDel="00000000" w:rsidR="00000000" w:rsidRPr="00000000">
              <w:rPr>
                <w:rFonts w:ascii="Arial" w:cs="Arial" w:eastAsia="Arial" w:hAnsi="Arial"/>
                <w:i w:val="1"/>
                <w:color w:val="000000"/>
                <w:sz w:val="24"/>
                <w:szCs w:val="24"/>
                <w:rtl w:val="0"/>
              </w:rPr>
              <w:t xml:space="preserve"> based upon </w:t>
            </w:r>
            <w:r w:rsidDel="00000000" w:rsidR="00000000" w:rsidRPr="00000000">
              <w:rPr>
                <w:rFonts w:ascii="Arial" w:cs="Arial" w:eastAsia="Arial" w:hAnsi="Arial"/>
                <w:i w:val="1"/>
                <w:color w:val="7030a0"/>
                <w:sz w:val="24"/>
                <w:szCs w:val="24"/>
                <w:rtl w:val="0"/>
              </w:rPr>
              <w:t xml:space="preserve">[Free Cash Flow /</w:t>
            </w:r>
            <w:r w:rsidDel="00000000" w:rsidR="00000000" w:rsidRPr="00000000">
              <w:rPr>
                <w:rFonts w:ascii="Arial" w:cs="Arial" w:eastAsia="Arial" w:hAnsi="Arial"/>
                <w:i w:val="1"/>
                <w:color w:val="000000"/>
                <w:sz w:val="24"/>
                <w:szCs w:val="24"/>
                <w:rtl w:val="0"/>
              </w:rPr>
              <w:t xml:space="preserve"> EBITDA]</w:t>
            </w:r>
            <w:r w:rsidDel="00000000" w:rsidR="00000000" w:rsidRPr="00000000">
              <w:rPr>
                <w:rFonts w:ascii="Arial" w:cs="Arial" w:eastAsia="Arial" w:hAnsi="Arial"/>
                <w:i w:val="1"/>
                <w:color w:val="000000"/>
                <w:sz w:val="24"/>
                <w:szCs w:val="24"/>
                <w:rtl w:val="0"/>
              </w:rPr>
              <w:t xml:space="preserve"> for the 12 months ending on, and Net Debt at, the relevant [accounting </w:t>
            </w:r>
            <w:r w:rsidDel="00000000" w:rsidR="00000000" w:rsidRPr="00000000">
              <w:rPr>
                <w:rFonts w:ascii="Arial" w:cs="Arial" w:eastAsia="Arial" w:hAnsi="Arial"/>
                <w:i w:val="1"/>
                <w:color w:val="000000"/>
                <w:sz w:val="24"/>
                <w:szCs w:val="24"/>
                <w:rtl w:val="0"/>
              </w:rPr>
              <w:t xml:space="preserve">reference date </w:t>
            </w:r>
            <w:r w:rsidDel="00000000" w:rsidR="00000000" w:rsidRPr="00000000">
              <w:rPr>
                <w:rFonts w:ascii="Arial" w:cs="Arial" w:eastAsia="Arial" w:hAnsi="Arial"/>
                <w:i w:val="1"/>
                <w:color w:val="7030a0"/>
                <w:sz w:val="24"/>
                <w:szCs w:val="24"/>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[&lt; [4]]</w:t>
            </w:r>
            <w:r w:rsidDel="00000000" w:rsidR="00000000" w:rsidRPr="00000000">
              <w:rPr>
                <w:rFonts w:ascii="Arial" w:cs="Arial" w:eastAsia="Arial" w:hAnsi="Arial"/>
                <w:i w:val="1"/>
                <w:color w:val="000000"/>
                <w:sz w:val="24"/>
                <w:szCs w:val="24"/>
                <w:rtl w:val="0"/>
              </w:rPr>
              <w:t xml:space="preserve"> times</w:t>
            </w:r>
          </w:p>
        </w:tc>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w:t>
            </w:r>
            <w:r w:rsidDel="00000000" w:rsidR="00000000" w:rsidRPr="00000000">
              <w:rPr>
                <w:rFonts w:ascii="Arial" w:cs="Arial" w:eastAsia="Arial" w:hAnsi="Arial"/>
                <w:i w:val="1"/>
                <w:color w:val="f79646"/>
                <w:sz w:val="24"/>
                <w:szCs w:val="24"/>
                <w:rtl w:val="0"/>
              </w:rPr>
              <w:t xml:space="preserve">90 </w:t>
            </w:r>
            <w:r w:rsidDel="00000000" w:rsidR="00000000" w:rsidRPr="00000000">
              <w:rPr>
                <w:rFonts w:ascii="Arial" w:cs="Arial" w:eastAsia="Arial" w:hAnsi="Arial"/>
                <w:i w:val="1"/>
                <w:color w:val="000000"/>
                <w:sz w:val="24"/>
                <w:szCs w:val="24"/>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Interest Paid Cover = Earnings Before Interest and Tax / Net Interest Paid]</w:t>
            </w:r>
          </w:p>
        </w:tc>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[3]]</w:t>
            </w:r>
            <w:r w:rsidDel="00000000" w:rsidR="00000000" w:rsidRPr="00000000">
              <w:rPr>
                <w:rFonts w:ascii="Arial" w:cs="Arial" w:eastAsia="Arial" w:hAnsi="Arial"/>
                <w:i w:val="1"/>
                <w:color w:val="000000"/>
                <w:sz w:val="24"/>
                <w:szCs w:val="24"/>
                <w:rtl w:val="0"/>
              </w:rPr>
              <w:t xml:space="preserve"> times</w:t>
            </w:r>
          </w:p>
        </w:tc>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rtl w:val="0"/>
              </w:rPr>
              <w:t xml:space="preserve">[yearly </w:t>
            </w:r>
            <w:r w:rsidDel="00000000" w:rsidR="00000000" w:rsidRPr="00000000">
              <w:rPr>
                <w:rFonts w:ascii="Arial" w:cs="Arial" w:eastAsia="Arial" w:hAnsi="Arial"/>
                <w:i w:val="1"/>
                <w:color w:val="8064a2"/>
                <w:sz w:val="24"/>
                <w:szCs w:val="24"/>
                <w:rtl w:val="0"/>
              </w:rPr>
              <w:t xml:space="preserve">/ half yearly]</w:t>
            </w:r>
            <w:r w:rsidDel="00000000" w:rsidR="00000000" w:rsidRPr="00000000">
              <w:rPr>
                <w:rFonts w:ascii="Arial" w:cs="Arial" w:eastAsia="Arial" w:hAnsi="Arial"/>
                <w:i w:val="1"/>
                <w:color w:val="8064a2"/>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i w:val="1"/>
                <w:color w:val="8064a2"/>
                <w:sz w:val="24"/>
                <w:szCs w:val="24"/>
                <w:rtl w:val="0"/>
              </w:rPr>
              <w:t xml:space="preserve">120 / </w:t>
            </w:r>
            <w:r w:rsidDel="00000000" w:rsidR="00000000" w:rsidRPr="00000000">
              <w:rPr>
                <w:rFonts w:ascii="Arial" w:cs="Arial" w:eastAsia="Arial" w:hAnsi="Arial"/>
                <w:i w:val="1"/>
                <w:color w:val="000000"/>
                <w:sz w:val="24"/>
                <w:szCs w:val="24"/>
                <w:rtl w:val="0"/>
              </w:rPr>
              <w:t xml:space="preserve">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rtl w:val="0"/>
              </w:rPr>
              <w:t xml:space="preserve">[accounting reference date </w:t>
            </w:r>
            <w:r w:rsidDel="00000000" w:rsidR="00000000" w:rsidRPr="00000000">
              <w:rPr>
                <w:rFonts w:ascii="Arial" w:cs="Arial" w:eastAsia="Arial" w:hAnsi="Arial"/>
                <w:i w:val="1"/>
                <w:color w:val="8064a2"/>
                <w:sz w:val="24"/>
                <w:szCs w:val="24"/>
                <w:rtl w:val="0"/>
              </w:rPr>
              <w:t xml:space="preserve">/ half year end</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i w:val="1"/>
                <w:color w:val="000000"/>
                <w:sz w:val="24"/>
                <w:szCs w:val="24"/>
                <w:rtl w:val="0"/>
              </w:rPr>
              <w:t xml:space="preserve"> based upon figures for the 12 months ending on the relevant </w:t>
            </w:r>
            <w:r w:rsidDel="00000000" w:rsidR="00000000" w:rsidRPr="00000000">
              <w:rPr>
                <w:rFonts w:ascii="Arial" w:cs="Arial" w:eastAsia="Arial" w:hAnsi="Arial"/>
                <w:i w:val="1"/>
                <w:color w:val="000000"/>
                <w:sz w:val="24"/>
                <w:szCs w:val="24"/>
                <w:rtl w:val="0"/>
              </w:rPr>
              <w:t xml:space="preserve">[accounting reference date </w:t>
            </w:r>
            <w:r w:rsidDel="00000000" w:rsidR="00000000" w:rsidRPr="00000000">
              <w:rPr>
                <w:rFonts w:ascii="Arial" w:cs="Arial" w:eastAsia="Arial" w:hAnsi="Arial"/>
                <w:i w:val="1"/>
                <w:color w:val="8064a2"/>
                <w:sz w:val="24"/>
                <w:szCs w:val="24"/>
                <w:rtl w:val="0"/>
              </w:rPr>
              <w:t xml:space="preserve">/ half year end</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r w:rsidDel="00000000" w:rsidR="00000000" w:rsidRPr="00000000">
              <w:rPr>
                <w:rtl w:val="0"/>
              </w:rPr>
            </w:r>
          </w:p>
        </w:tc>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[1.5]] </w:t>
            </w:r>
            <w:r w:rsidDel="00000000" w:rsidR="00000000" w:rsidRPr="00000000">
              <w:rPr>
                <w:rFonts w:ascii="Arial" w:cs="Arial" w:eastAsia="Arial" w:hAnsi="Arial"/>
                <w:i w:val="1"/>
                <w:color w:val="000000"/>
                <w:sz w:val="24"/>
                <w:szCs w:val="24"/>
                <w:rtl w:val="0"/>
              </w:rPr>
              <w:t xml:space="preserve">times</w:t>
            </w:r>
          </w:p>
        </w:tc>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rtl w:val="0"/>
              </w:rPr>
              <w:t xml:space="preserve">[yearly </w:t>
            </w:r>
            <w:r w:rsidDel="00000000" w:rsidR="00000000" w:rsidRPr="00000000">
              <w:rPr>
                <w:rFonts w:ascii="Arial" w:cs="Arial" w:eastAsia="Arial" w:hAnsi="Arial"/>
                <w:i w:val="1"/>
                <w:color w:val="8064a2"/>
                <w:sz w:val="24"/>
                <w:szCs w:val="24"/>
                <w:rtl w:val="0"/>
              </w:rPr>
              <w:t xml:space="preserve">/ half yearly</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i w:val="1"/>
                <w:color w:val="8064a2"/>
                <w:sz w:val="24"/>
                <w:szCs w:val="24"/>
                <w:rtl w:val="0"/>
              </w:rPr>
              <w:t xml:space="preserve">120 /</w:t>
            </w:r>
            <w:r w:rsidDel="00000000" w:rsidR="00000000" w:rsidRPr="00000000">
              <w:rPr>
                <w:rFonts w:ascii="Arial" w:cs="Arial" w:eastAsia="Arial" w:hAnsi="Arial"/>
                <w:i w:val="1"/>
                <w:color w:val="000000"/>
                <w:sz w:val="24"/>
                <w:szCs w:val="24"/>
                <w:rtl w:val="0"/>
              </w:rPr>
              <w:t xml:space="preserve">90] </w:t>
            </w:r>
            <w:r w:rsidDel="00000000" w:rsidR="00000000" w:rsidRPr="00000000">
              <w:rPr>
                <w:rFonts w:ascii="Arial" w:cs="Arial" w:eastAsia="Arial" w:hAnsi="Arial"/>
                <w:i w:val="1"/>
                <w:color w:val="000000"/>
                <w:sz w:val="24"/>
                <w:szCs w:val="24"/>
                <w:rtl w:val="0"/>
              </w:rPr>
              <w:t xml:space="preserve">days of each </w:t>
            </w:r>
            <w:r w:rsidDel="00000000" w:rsidR="00000000" w:rsidRPr="00000000">
              <w:rPr>
                <w:rFonts w:ascii="Arial" w:cs="Arial" w:eastAsia="Arial" w:hAnsi="Arial"/>
                <w:i w:val="1"/>
                <w:color w:val="000000"/>
                <w:sz w:val="24"/>
                <w:szCs w:val="24"/>
                <w:rtl w:val="0"/>
              </w:rPr>
              <w:t xml:space="preserve">[accounting reference date </w:t>
            </w:r>
            <w:r w:rsidDel="00000000" w:rsidR="00000000" w:rsidRPr="00000000">
              <w:rPr>
                <w:rFonts w:ascii="Arial" w:cs="Arial" w:eastAsia="Arial" w:hAnsi="Arial"/>
                <w:i w:val="1"/>
                <w:color w:val="8064a2"/>
                <w:sz w:val="24"/>
                <w:szCs w:val="24"/>
                <w:rtl w:val="0"/>
              </w:rPr>
              <w:t xml:space="preserve">/ half year end</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based upon figures at the relevant </w:t>
            </w:r>
            <w:r w:rsidDel="00000000" w:rsidR="00000000" w:rsidRPr="00000000">
              <w:rPr>
                <w:rFonts w:ascii="Arial" w:cs="Arial" w:eastAsia="Arial" w:hAnsi="Arial"/>
                <w:i w:val="1"/>
                <w:color w:val="000000"/>
                <w:sz w:val="24"/>
                <w:szCs w:val="24"/>
                <w:rtl w:val="0"/>
              </w:rPr>
              <w:t xml:space="preserve">[accounting reference date</w:t>
            </w:r>
            <w:r w:rsidDel="00000000" w:rsidR="00000000" w:rsidRPr="00000000">
              <w:rPr>
                <w:rFonts w:ascii="Arial" w:cs="Arial" w:eastAsia="Arial" w:hAnsi="Arial"/>
                <w:i w:val="1"/>
                <w:color w:val="8064a2"/>
                <w:sz w:val="24"/>
                <w:szCs w:val="24"/>
                <w:rtl w:val="0"/>
              </w:rPr>
              <w:t xml:space="preserve"> / half year end</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r w:rsidDel="00000000" w:rsidR="00000000" w:rsidRPr="00000000">
              <w:rPr>
                <w:rtl w:val="0"/>
              </w:rPr>
            </w:r>
          </w:p>
        </w:tc>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£0]</w:t>
            </w:r>
            <w:r w:rsidDel="00000000" w:rsidR="00000000" w:rsidRPr="00000000">
              <w:rPr>
                <w:rtl w:val="0"/>
              </w:rPr>
            </w:r>
          </w:p>
        </w:tc>
        <w:tc>
          <w:tcP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rtl w:val="0"/>
              </w:rPr>
              <w:t xml:space="preserve">[yearly </w:t>
            </w:r>
            <w:r w:rsidDel="00000000" w:rsidR="00000000" w:rsidRPr="00000000">
              <w:rPr>
                <w:rFonts w:ascii="Arial" w:cs="Arial" w:eastAsia="Arial" w:hAnsi="Arial"/>
                <w:i w:val="1"/>
                <w:color w:val="8064a2"/>
                <w:sz w:val="24"/>
                <w:szCs w:val="24"/>
                <w:rtl w:val="0"/>
              </w:rPr>
              <w:t xml:space="preserve">/ half yearly</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i w:val="1"/>
                <w:color w:val="8064a2"/>
                <w:sz w:val="24"/>
                <w:szCs w:val="24"/>
                <w:rtl w:val="0"/>
              </w:rPr>
              <w:t xml:space="preserve">120 /</w:t>
            </w:r>
            <w:r w:rsidDel="00000000" w:rsidR="00000000" w:rsidRPr="00000000">
              <w:rPr>
                <w:rFonts w:ascii="Arial" w:cs="Arial" w:eastAsia="Arial" w:hAnsi="Arial"/>
                <w:i w:val="1"/>
                <w:color w:val="000000"/>
                <w:sz w:val="24"/>
                <w:szCs w:val="24"/>
                <w:rtl w:val="0"/>
              </w:rPr>
              <w:t xml:space="preserve">90] </w:t>
            </w:r>
            <w:r w:rsidDel="00000000" w:rsidR="00000000" w:rsidRPr="00000000">
              <w:rPr>
                <w:rFonts w:ascii="Arial" w:cs="Arial" w:eastAsia="Arial" w:hAnsi="Arial"/>
                <w:i w:val="1"/>
                <w:color w:val="000000"/>
                <w:sz w:val="24"/>
                <w:szCs w:val="24"/>
                <w:rtl w:val="0"/>
              </w:rPr>
              <w:t xml:space="preserve">days of each </w:t>
            </w:r>
            <w:r w:rsidDel="00000000" w:rsidR="00000000" w:rsidRPr="00000000">
              <w:rPr>
                <w:rFonts w:ascii="Arial" w:cs="Arial" w:eastAsia="Arial" w:hAnsi="Arial"/>
                <w:i w:val="1"/>
                <w:color w:val="000000"/>
                <w:sz w:val="24"/>
                <w:szCs w:val="24"/>
                <w:rtl w:val="0"/>
              </w:rPr>
              <w:t xml:space="preserve">[accounting reference date </w:t>
            </w:r>
            <w:r w:rsidDel="00000000" w:rsidR="00000000" w:rsidRPr="00000000">
              <w:rPr>
                <w:rFonts w:ascii="Arial" w:cs="Arial" w:eastAsia="Arial" w:hAnsi="Arial"/>
                <w:i w:val="1"/>
                <w:color w:val="8064a2"/>
                <w:sz w:val="24"/>
                <w:szCs w:val="24"/>
                <w:rtl w:val="0"/>
              </w:rPr>
              <w:t xml:space="preserve">/ half year end</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based upon figures at the relevant </w:t>
            </w:r>
            <w:r w:rsidDel="00000000" w:rsidR="00000000" w:rsidRPr="00000000">
              <w:rPr>
                <w:rFonts w:ascii="Arial" w:cs="Arial" w:eastAsia="Arial" w:hAnsi="Arial"/>
                <w:i w:val="1"/>
                <w:color w:val="000000"/>
                <w:sz w:val="24"/>
                <w:szCs w:val="24"/>
                <w:rtl w:val="0"/>
              </w:rPr>
              <w:t xml:space="preserve">[accounting reference date </w:t>
            </w:r>
            <w:r w:rsidDel="00000000" w:rsidR="00000000" w:rsidRPr="00000000">
              <w:rPr>
                <w:rFonts w:ascii="Arial" w:cs="Arial" w:eastAsia="Arial" w:hAnsi="Arial"/>
                <w:i w:val="1"/>
                <w:color w:val="8064a2"/>
                <w:sz w:val="24"/>
                <w:szCs w:val="24"/>
                <w:rtl w:val="0"/>
              </w:rPr>
              <w:t xml:space="preserve">/ half year end</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[&lt; [25]]%</w:t>
            </w:r>
            <w:r w:rsidDel="00000000" w:rsidR="00000000" w:rsidRPr="00000000">
              <w:rPr>
                <w:rtl w:val="0"/>
              </w:rPr>
            </w:r>
          </w:p>
        </w:tc>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tl w:val="0"/>
              </w:rPr>
            </w:r>
          </w:p>
        </w:tc>
      </w:tr>
    </w:tbl>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Monitored Suppliers</w:t>
      </w:r>
      <w:r w:rsidDel="00000000" w:rsidR="00000000" w:rsidRPr="00000000">
        <w:rPr>
          <w:color w:val="000000"/>
          <w:rtl w:val="0"/>
        </w:rPr>
        <w:t xml:space="preserve"> </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w:t>
            </w:r>
          </w:p>
        </w:tc>
        <w:tc>
          <w:tcPr>
            <w:shd w:fill="d9d9d9" w:val="clea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Applicable Financial Indicators</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3whwml4" w:id="3"/>
            <w:bookmarkEnd w:id="3"/>
            <w:r w:rsidDel="00000000" w:rsidR="00000000" w:rsidRPr="00000000">
              <w:rPr>
                <w:rFonts w:ascii="Arial" w:cs="Arial" w:eastAsia="Arial" w:hAnsi="Arial"/>
                <w:color w:val="000000"/>
                <w:sz w:val="24"/>
                <w:szCs w:val="24"/>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[Entity 1 e.g Group Member, Sub-contractor, Relevant Parent Company etc.] </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[1 – Operating Margin]</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[2 – etc..]</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[3][4][5][6][7][8][etc..]</w:t>
            </w:r>
          </w:p>
        </w:tc>
      </w:tr>
      <w:tr>
        <w:trPr>
          <w:cantSplit w:val="0"/>
          <w:tblHeader w:val="0"/>
        </w:trPr>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[Entity 2 e.g Group Member, Sub-contractor, Relevant Parent Company etc.]</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[1 – Operating Margin]</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[2 – etc.]</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[3][4][5][6][7][8][etc..]</w:t>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[etc.]</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[etc.]</w:t>
            </w:r>
          </w:p>
        </w:tc>
      </w:tr>
    </w:tbl>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pos="1134"/>
        </w:tabs>
        <w:spacing w:after="120" w:before="120" w:lineRule="auto"/>
        <w:ind w:left="360" w:hanging="1004"/>
        <w:jc w:val="left"/>
        <w:rPr>
          <w:color w:val="000000"/>
        </w:rPr>
      </w:pPr>
      <w:r w:rsidDel="00000000" w:rsidR="00000000" w:rsidRPr="00000000">
        <w:rPr>
          <w:rtl w:val="0"/>
        </w:rPr>
      </w:r>
    </w:p>
    <w:p w:rsidR="00000000" w:rsidDel="00000000" w:rsidP="00000000" w:rsidRDefault="00000000" w:rsidRPr="00000000" w14:paraId="00000098">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rights</w:t>
      </w:r>
    </w:p>
    <w:p w:rsidR="00000000" w:rsidDel="00000000" w:rsidP="00000000" w:rsidRDefault="00000000" w:rsidRPr="00000000" w14:paraId="0000009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be entitled to terminate the Contract if:</w:t>
      </w:r>
    </w:p>
    <w:p w:rsidR="00000000" w:rsidDel="00000000" w:rsidP="00000000" w:rsidRDefault="00000000" w:rsidRPr="00000000" w14:paraId="0000009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2.3.3;</w:t>
      </w:r>
    </w:p>
    <w:p w:rsidR="00000000" w:rsidDel="00000000" w:rsidP="00000000" w:rsidRDefault="00000000" w:rsidRPr="00000000" w14:paraId="0000009B">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9C">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9E">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Primacy of Credit Ratings</w:t>
      </w:r>
    </w:p>
    <w:p w:rsidR="00000000" w:rsidDel="00000000" w:rsidP="00000000" w:rsidRDefault="00000000" w:rsidRPr="00000000" w14:paraId="0000009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0">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A1">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2">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Board confirmation</w:t>
      </w:r>
    </w:p>
    <w:p w:rsidR="00000000" w:rsidDel="00000000" w:rsidP="00000000" w:rsidRDefault="00000000" w:rsidRPr="00000000" w14:paraId="000000A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has been specified as a Critical Service Contract under Paragraph 1.1 of Part B of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4">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5">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A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9">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Optional Clauses</w:t>
      </w:r>
    </w:p>
    <w:p w:rsidR="00000000" w:rsidDel="00000000" w:rsidP="00000000" w:rsidRDefault="00000000" w:rsidRPr="00000000" w14:paraId="000000A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Buyer’s Call-Off Contract is a Bronze Contract, if specified in the Order Form, the terms at Annex 5 shall apply to the Call-Off Contract in place of the foregoing terms of this Joint Schedule 7. </w:t>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AC">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[Rating Agency 1]</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[Rating Agency 2]</w:t>
      </w:r>
    </w:p>
    <w:p w:rsidR="00000000" w:rsidDel="00000000" w:rsidP="00000000" w:rsidRDefault="00000000" w:rsidRPr="00000000" w14:paraId="000000AF">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300" w:before="100" w:lineRule="auto"/>
        <w:rPr>
          <w:rFonts w:ascii="Arial Bold" w:cs="Arial Bold" w:eastAsia="Arial Bold" w:hAnsi="Arial Bold"/>
          <w:b w:val="1"/>
          <w:smallCaps w:val="1"/>
          <w:color w:val="000000"/>
          <w:sz w:val="24"/>
          <w:szCs w:val="24"/>
        </w:rPr>
      </w:pPr>
      <w:bookmarkStart w:colFirst="0" w:colLast="0" w:name="_heading=h.2bn6wsx" w:id="4"/>
      <w:bookmarkEnd w:id="4"/>
      <w:r w:rsidDel="00000000" w:rsidR="00000000" w:rsidRPr="00000000">
        <w:rPr>
          <w:rFonts w:ascii="Arial Bold" w:cs="Arial Bold" w:eastAsia="Arial Bold" w:hAnsi="Arial Bold"/>
          <w:b w:val="1"/>
          <w:color w:val="000000"/>
          <w:sz w:val="24"/>
          <w:szCs w:val="24"/>
          <w:rtl w:val="0"/>
        </w:rPr>
        <w:t xml:space="preserve">Annex 2</w:t>
      </w:r>
      <w:r w:rsidDel="00000000" w:rsidR="00000000" w:rsidRPr="00000000">
        <w:rPr>
          <w:rFonts w:ascii="Arial Bold" w:cs="Arial Bold" w:eastAsia="Arial Bold" w:hAnsi="Arial Bold"/>
          <w:b w:val="1"/>
          <w:smallCaps w:val="1"/>
          <w:color w:val="000000"/>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Credit Ratings and Credit Rating Thresholds</w:t>
      </w:r>
      <w:r w:rsidDel="00000000" w:rsidR="00000000" w:rsidRPr="00000000">
        <w:rPr>
          <w:rtl w:val="0"/>
        </w:rPr>
      </w:r>
    </w:p>
    <w:tbl>
      <w:tblPr>
        <w:tblStyle w:val="Table4"/>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1">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B2">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B3">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B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5">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B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B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A">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i w:val="1"/>
          <w:color w:val="000000"/>
          <w:sz w:val="24"/>
          <w:szCs w:val="24"/>
        </w:rPr>
      </w:pPr>
      <w:r w:rsidDel="00000000" w:rsidR="00000000" w:rsidRPr="00000000">
        <w:rPr>
          <w:rFonts w:ascii="Arial" w:cs="Arial" w:eastAsia="Arial" w:hAnsi="Arial"/>
          <w:b w:val="1"/>
          <w:color w:val="000000"/>
          <w:sz w:val="24"/>
          <w:szCs w:val="24"/>
          <w:rtl w:val="0"/>
        </w:rPr>
        <w:t xml:space="preserve">Annex 3: Calculation methodology for Financial Indicators</w:t>
      </w: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BE">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BF">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bookmarkStart w:colFirst="0" w:colLast="0" w:name="_heading=h.3as4poj" w:id="5"/>
      <w:bookmarkEnd w:id="5"/>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0">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1">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5"/>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Financial Indicator</w:t>
            </w:r>
          </w:p>
        </w:tc>
        <w:tc>
          <w:tcPr>
            <w:shd w:fill="d9d9d9" w:val="clear"/>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Specific Methodology</w:t>
            </w:r>
          </w:p>
        </w:tc>
      </w:tr>
      <w:tr>
        <w:trPr>
          <w:cantSplit w:val="0"/>
          <w:tblHeader w:val="0"/>
        </w:trPr>
        <w:tc>
          <w:tcPr>
            <w:vAlign w:val="center"/>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1</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[Operating Margin]</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Figures for Operating Profit and Revenue should exclude the entity’s share of the results of any joint ventures or Associates.</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2</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[Free Cash Flow to Net Debt Ratio]</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OR</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[Net Debt to EBITDA Ratio]</w:t>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w:t>
            </w:r>
            <w:r w:rsidDel="00000000" w:rsidR="00000000" w:rsidRPr="00000000">
              <w:rPr>
                <w:rFonts w:ascii="Arial" w:cs="Arial" w:eastAsia="Arial" w:hAnsi="Arial"/>
                <w:b w:val="1"/>
                <w:i w:val="1"/>
                <w:color w:val="000000"/>
                <w:sz w:val="24"/>
                <w:szCs w:val="24"/>
                <w:highlight w:val="white"/>
                <w:rtl w:val="0"/>
              </w:rPr>
              <w:t xml:space="preserve">Free Cash Flow</w:t>
            </w:r>
            <w:r w:rsidDel="00000000" w:rsidR="00000000" w:rsidRPr="00000000">
              <w:rPr>
                <w:rFonts w:ascii="Arial" w:cs="Arial" w:eastAsia="Arial" w:hAnsi="Arial"/>
                <w:i w:val="1"/>
                <w:color w:val="000000"/>
                <w:sz w:val="24"/>
                <w:szCs w:val="24"/>
                <w:highlight w:val="white"/>
                <w:rtl w:val="0"/>
              </w:rPr>
              <w:t xml:space="preserve">” = Net Cash Flow from Operating Activities – Capital Expenditure</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w:t>
            </w:r>
            <w:r w:rsidDel="00000000" w:rsidR="00000000" w:rsidRPr="00000000">
              <w:rPr>
                <w:rFonts w:ascii="Arial" w:cs="Arial" w:eastAsia="Arial" w:hAnsi="Arial"/>
                <w:b w:val="1"/>
                <w:i w:val="1"/>
                <w:color w:val="000000"/>
                <w:sz w:val="24"/>
                <w:szCs w:val="24"/>
                <w:highlight w:val="white"/>
                <w:rtl w:val="0"/>
              </w:rPr>
              <w:t xml:space="preserve">Capital Expenditure</w:t>
            </w:r>
            <w:r w:rsidDel="00000000" w:rsidR="00000000" w:rsidRPr="00000000">
              <w:rPr>
                <w:rFonts w:ascii="Arial" w:cs="Arial" w:eastAsia="Arial" w:hAnsi="Arial"/>
                <w:i w:val="1"/>
                <w:color w:val="000000"/>
                <w:sz w:val="24"/>
                <w:szCs w:val="24"/>
                <w:highlight w:val="white"/>
                <w:rtl w:val="0"/>
              </w:rPr>
              <w:t xml:space="preserve">” = Purchase of property, plant &amp; equipment + purchase of intangible assets</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w:t>
            </w:r>
            <w:r w:rsidDel="00000000" w:rsidR="00000000" w:rsidRPr="00000000">
              <w:rPr>
                <w:rFonts w:ascii="Arial" w:cs="Arial" w:eastAsia="Arial" w:hAnsi="Arial"/>
                <w:b w:val="1"/>
                <w:i w:val="1"/>
                <w:color w:val="000000"/>
                <w:sz w:val="24"/>
                <w:szCs w:val="24"/>
                <w:highlight w:val="white"/>
                <w:rtl w:val="0"/>
              </w:rPr>
              <w:t xml:space="preserve">Net Debt</w:t>
            </w:r>
            <w:r w:rsidDel="00000000" w:rsidR="00000000" w:rsidRPr="00000000">
              <w:rPr>
                <w:rFonts w:ascii="Arial" w:cs="Arial" w:eastAsia="Arial" w:hAnsi="Arial"/>
                <w:i w:val="1"/>
                <w:color w:val="000000"/>
                <w:sz w:val="24"/>
                <w:szCs w:val="24"/>
                <w:highlight w:val="white"/>
                <w:rtl w:val="0"/>
              </w:rPr>
              <w:t xml:space="preserve">” = Bank overdrafts + Loans and borrowings + Finance Leases + Deferred consideration payable – Cash and cash equivalents</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i w:val="1"/>
                <w:color w:val="000000"/>
                <w:sz w:val="24"/>
                <w:szCs w:val="24"/>
                <w:highlight w:val="white"/>
                <w:u w:val="single"/>
                <w:rtl w:val="0"/>
              </w:rPr>
              <w:t xml:space="preserve">Net Cash Flow from Operating Activities</w:t>
            </w:r>
            <w:r w:rsidDel="00000000" w:rsidR="00000000" w:rsidRPr="00000000">
              <w:rPr>
                <w:rFonts w:ascii="Arial" w:cs="Arial" w:eastAsia="Arial" w:hAnsi="Arial"/>
                <w:color w:val="000000"/>
                <w:sz w:val="24"/>
                <w:szCs w:val="24"/>
                <w:highlight w:val="white"/>
                <w:rtl w:val="0"/>
              </w:rPr>
              <w:t xml:space="preserve">: This should be stated after deduction of interest and tax paid.</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i w:val="1"/>
                <w:color w:val="000000"/>
                <w:sz w:val="24"/>
                <w:szCs w:val="24"/>
                <w:highlight w:val="white"/>
                <w:u w:val="single"/>
                <w:rtl w:val="0"/>
              </w:rPr>
              <w:t xml:space="preserve">Capital expenditure</w:t>
            </w:r>
            <w:r w:rsidDel="00000000" w:rsidR="00000000" w:rsidRPr="00000000">
              <w:rPr>
                <w:rFonts w:ascii="Arial" w:cs="Arial" w:eastAsia="Arial" w:hAnsi="Arial"/>
                <w:color w:val="000000"/>
                <w:sz w:val="24"/>
                <w:szCs w:val="24"/>
                <w:highlight w:val="whit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i w:val="1"/>
                <w:color w:val="000000"/>
                <w:sz w:val="24"/>
                <w:szCs w:val="24"/>
                <w:highlight w:val="white"/>
                <w:u w:val="single"/>
                <w:rtl w:val="0"/>
              </w:rPr>
              <w:t xml:space="preserve">Net Debt</w:t>
            </w:r>
            <w:r w:rsidDel="00000000" w:rsidR="00000000" w:rsidRPr="00000000">
              <w:rPr>
                <w:rFonts w:ascii="Arial" w:cs="Arial" w:eastAsia="Arial" w:hAnsi="Arial"/>
                <w:color w:val="000000"/>
                <w:sz w:val="24"/>
                <w:szCs w:val="24"/>
                <w:highlight w:val="whit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Deferred consideration payable should be included in Net Debt despite typically being non-interest bearing.</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Cash and cash equivalents should include short-term financial investments shown in current assets.</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Where Net debt is negative (i.e. an entity has net cash), the relevant Financial Target Threshold should be treated as having been met.]</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OR</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w:t>
            </w:r>
            <w:r w:rsidDel="00000000" w:rsidR="00000000" w:rsidRPr="00000000">
              <w:rPr>
                <w:rFonts w:ascii="Arial" w:cs="Arial" w:eastAsia="Arial" w:hAnsi="Arial"/>
                <w:b w:val="1"/>
                <w:i w:val="1"/>
                <w:color w:val="000000"/>
                <w:sz w:val="24"/>
                <w:szCs w:val="24"/>
                <w:highlight w:val="white"/>
                <w:rtl w:val="0"/>
              </w:rPr>
              <w:t xml:space="preserve">Net Debt</w:t>
            </w:r>
            <w:r w:rsidDel="00000000" w:rsidR="00000000" w:rsidRPr="00000000">
              <w:rPr>
                <w:rFonts w:ascii="Arial" w:cs="Arial" w:eastAsia="Arial" w:hAnsi="Arial"/>
                <w:i w:val="1"/>
                <w:color w:val="000000"/>
                <w:sz w:val="24"/>
                <w:szCs w:val="24"/>
                <w:highlight w:val="white"/>
                <w:rtl w:val="0"/>
              </w:rPr>
              <w:t xml:space="preserve">” = Bank overdrafts + Loans and borrowings + Finance leases + Deferred consideration payable – Cash and cash equivalents</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w:t>
            </w:r>
            <w:r w:rsidDel="00000000" w:rsidR="00000000" w:rsidRPr="00000000">
              <w:rPr>
                <w:rFonts w:ascii="Arial" w:cs="Arial" w:eastAsia="Arial" w:hAnsi="Arial"/>
                <w:b w:val="1"/>
                <w:i w:val="1"/>
                <w:color w:val="000000"/>
                <w:sz w:val="24"/>
                <w:szCs w:val="24"/>
                <w:highlight w:val="white"/>
                <w:rtl w:val="0"/>
              </w:rPr>
              <w:t xml:space="preserve">EBITDA</w:t>
            </w:r>
            <w:r w:rsidDel="00000000" w:rsidR="00000000" w:rsidRPr="00000000">
              <w:rPr>
                <w:rFonts w:ascii="Arial" w:cs="Arial" w:eastAsia="Arial" w:hAnsi="Arial"/>
                <w:i w:val="1"/>
                <w:color w:val="000000"/>
                <w:sz w:val="24"/>
                <w:szCs w:val="24"/>
                <w:highlight w:val="white"/>
                <w:rtl w:val="0"/>
              </w:rPr>
              <w:t xml:space="preserve">” = Operating profit + Depreciation charge + Amortisation charge</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i w:val="1"/>
                <w:color w:val="000000"/>
                <w:sz w:val="24"/>
                <w:szCs w:val="24"/>
                <w:highlight w:val="white"/>
                <w:u w:val="single"/>
                <w:rtl w:val="0"/>
              </w:rPr>
              <w:t xml:space="preserve">Net Debt</w:t>
            </w:r>
            <w:r w:rsidDel="00000000" w:rsidR="00000000" w:rsidRPr="00000000">
              <w:rPr>
                <w:rFonts w:ascii="Arial" w:cs="Arial" w:eastAsia="Arial" w:hAnsi="Arial"/>
                <w:color w:val="000000"/>
                <w:sz w:val="24"/>
                <w:szCs w:val="24"/>
                <w:highlight w:val="whit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Deferred consideration payable should be included in Net Debt despite typically being non-interest bearing.</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Cash and cash equivalents should include short-term financial investments shown in current assets.</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Where Net debt is negative (i.e. an entity has net cash), the relevant Financial Target Threshold should be treated as having been met. </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white"/>
              </w:rPr>
            </w:pPr>
            <w:bookmarkStart w:colFirst="0" w:colLast="0" w:name="_heading=h.1pxezwc" w:id="6"/>
            <w:bookmarkEnd w:id="6"/>
            <w:r w:rsidDel="00000000" w:rsidR="00000000" w:rsidRPr="00000000">
              <w:rPr>
                <w:rFonts w:ascii="Arial" w:cs="Arial" w:eastAsia="Arial" w:hAnsi="Arial"/>
                <w:i w:val="1"/>
                <w:color w:val="000000"/>
                <w:sz w:val="24"/>
                <w:szCs w:val="24"/>
                <w:highlight w:val="white"/>
                <w:u w:val="single"/>
                <w:rtl w:val="0"/>
              </w:rPr>
              <w:t xml:space="preserve">EBITDA</w:t>
            </w:r>
            <w:r w:rsidDel="00000000" w:rsidR="00000000" w:rsidRPr="00000000">
              <w:rPr>
                <w:rFonts w:ascii="Arial" w:cs="Arial" w:eastAsia="Arial" w:hAnsi="Arial"/>
                <w:color w:val="000000"/>
                <w:sz w:val="24"/>
                <w:szCs w:val="24"/>
                <w:highlight w:val="whit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highlight w:val="whit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3</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[Net Debt + Net  Pension Deficit to EBITDA ratio]</w:t>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w:t>
            </w:r>
            <w:r w:rsidDel="00000000" w:rsidR="00000000" w:rsidRPr="00000000">
              <w:rPr>
                <w:rFonts w:ascii="Arial" w:cs="Arial" w:eastAsia="Arial" w:hAnsi="Arial"/>
                <w:b w:val="1"/>
                <w:i w:val="1"/>
                <w:color w:val="000000"/>
                <w:sz w:val="24"/>
                <w:szCs w:val="24"/>
                <w:highlight w:val="white"/>
                <w:rtl w:val="0"/>
              </w:rPr>
              <w:t xml:space="preserve">Net Debt</w:t>
            </w:r>
            <w:r w:rsidDel="00000000" w:rsidR="00000000" w:rsidRPr="00000000">
              <w:rPr>
                <w:rFonts w:ascii="Arial" w:cs="Arial" w:eastAsia="Arial" w:hAnsi="Arial"/>
                <w:i w:val="1"/>
                <w:color w:val="000000"/>
                <w:sz w:val="24"/>
                <w:szCs w:val="24"/>
                <w:highlight w:val="white"/>
                <w:rtl w:val="0"/>
              </w:rPr>
              <w:t xml:space="preserve">” = Bank overdrafts + Loans and borrowings + Finance leases + Deferred consideration payable – Cash and cash equivalents</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w:t>
            </w:r>
            <w:r w:rsidDel="00000000" w:rsidR="00000000" w:rsidRPr="00000000">
              <w:rPr>
                <w:rFonts w:ascii="Arial" w:cs="Arial" w:eastAsia="Arial" w:hAnsi="Arial"/>
                <w:b w:val="1"/>
                <w:i w:val="1"/>
                <w:color w:val="000000"/>
                <w:sz w:val="24"/>
                <w:szCs w:val="24"/>
                <w:highlight w:val="white"/>
                <w:rtl w:val="0"/>
              </w:rPr>
              <w:t xml:space="preserve">Net Pension Deficit</w:t>
            </w:r>
            <w:r w:rsidDel="00000000" w:rsidR="00000000" w:rsidRPr="00000000">
              <w:rPr>
                <w:rFonts w:ascii="Arial" w:cs="Arial" w:eastAsia="Arial" w:hAnsi="Arial"/>
                <w:i w:val="1"/>
                <w:color w:val="000000"/>
                <w:sz w:val="24"/>
                <w:szCs w:val="24"/>
                <w:highlight w:val="white"/>
                <w:rtl w:val="0"/>
              </w:rPr>
              <w:t xml:space="preserve">” = Retirement Benefit Obligations – Retirement Benefit Assets</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w:t>
            </w:r>
            <w:r w:rsidDel="00000000" w:rsidR="00000000" w:rsidRPr="00000000">
              <w:rPr>
                <w:rFonts w:ascii="Arial" w:cs="Arial" w:eastAsia="Arial" w:hAnsi="Arial"/>
                <w:b w:val="1"/>
                <w:i w:val="1"/>
                <w:color w:val="000000"/>
                <w:sz w:val="24"/>
                <w:szCs w:val="24"/>
                <w:highlight w:val="white"/>
                <w:rtl w:val="0"/>
              </w:rPr>
              <w:t xml:space="preserve">EBITDA</w:t>
            </w:r>
            <w:r w:rsidDel="00000000" w:rsidR="00000000" w:rsidRPr="00000000">
              <w:rPr>
                <w:rFonts w:ascii="Arial" w:cs="Arial" w:eastAsia="Arial" w:hAnsi="Arial"/>
                <w:i w:val="1"/>
                <w:color w:val="000000"/>
                <w:sz w:val="24"/>
                <w:szCs w:val="24"/>
                <w:highlight w:val="white"/>
                <w:rtl w:val="0"/>
              </w:rPr>
              <w:t xml:space="preserve">” = Operating profit + Depreciation charge + Amortisation charge</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i w:val="1"/>
                <w:color w:val="000000"/>
                <w:sz w:val="24"/>
                <w:szCs w:val="24"/>
                <w:highlight w:val="white"/>
                <w:u w:val="single"/>
                <w:rtl w:val="0"/>
              </w:rPr>
              <w:t xml:space="preserve">Net Debt</w:t>
            </w:r>
            <w:r w:rsidDel="00000000" w:rsidR="00000000" w:rsidRPr="00000000">
              <w:rPr>
                <w:rFonts w:ascii="Arial" w:cs="Arial" w:eastAsia="Arial" w:hAnsi="Arial"/>
                <w:color w:val="000000"/>
                <w:sz w:val="24"/>
                <w:szCs w:val="24"/>
                <w:highlight w:val="whit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highlight w:val="white"/>
                <w:rtl w:val="0"/>
              </w:rPr>
              <w:t xml:space="preserve">not</w:t>
            </w:r>
            <w:r w:rsidDel="00000000" w:rsidR="00000000" w:rsidRPr="00000000">
              <w:rPr>
                <w:rFonts w:ascii="Arial" w:cs="Arial" w:eastAsia="Arial" w:hAnsi="Arial"/>
                <w:color w:val="000000"/>
                <w:sz w:val="24"/>
                <w:szCs w:val="24"/>
                <w:highlight w:val="white"/>
                <w:rtl w:val="0"/>
              </w:rPr>
              <w:t xml:space="preserve"> non-designated hedges). Borrowings should also include balances owed to other group members.</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Deferred consideration payable should be included in Net Debt despite typically being non-interest bearing.</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Cash and cash equivalents should include short-term financial investments shown in current assets.</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i w:val="1"/>
                <w:color w:val="000000"/>
                <w:sz w:val="24"/>
                <w:szCs w:val="24"/>
                <w:highlight w:val="white"/>
                <w:u w:val="single"/>
                <w:rtl w:val="0"/>
              </w:rPr>
              <w:t xml:space="preserve">Net Pension Deficit</w:t>
            </w:r>
            <w:r w:rsidDel="00000000" w:rsidR="00000000" w:rsidRPr="00000000">
              <w:rPr>
                <w:rFonts w:ascii="Arial" w:cs="Arial" w:eastAsia="Arial" w:hAnsi="Arial"/>
                <w:color w:val="000000"/>
                <w:sz w:val="24"/>
                <w:szCs w:val="24"/>
                <w:highlight w:val="whit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Where ‘Net Debt + Net Pension Deficit’ is negative, the relevant Financial Target Threshold should be treated as having been met.</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i w:val="1"/>
                <w:color w:val="000000"/>
                <w:sz w:val="24"/>
                <w:szCs w:val="24"/>
                <w:highlight w:val="white"/>
                <w:u w:val="single"/>
                <w:rtl w:val="0"/>
              </w:rPr>
              <w:t xml:space="preserve">EBITDA</w:t>
            </w:r>
            <w:r w:rsidDel="00000000" w:rsidR="00000000" w:rsidRPr="00000000">
              <w:rPr>
                <w:rFonts w:ascii="Arial" w:cs="Arial" w:eastAsia="Arial" w:hAnsi="Arial"/>
                <w:color w:val="000000"/>
                <w:sz w:val="24"/>
                <w:szCs w:val="24"/>
                <w:highlight w:val="whit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bookmarkStart w:colFirst="0" w:colLast="0" w:name="_heading=h.49x2ik5" w:id="7"/>
            <w:bookmarkEnd w:id="7"/>
            <w:r w:rsidDel="00000000" w:rsidR="00000000" w:rsidRPr="00000000">
              <w:rPr>
                <w:rFonts w:ascii="Arial" w:cs="Arial" w:eastAsia="Arial" w:hAnsi="Arial"/>
                <w:color w:val="000000"/>
                <w:sz w:val="24"/>
                <w:szCs w:val="24"/>
                <w:highlight w:val="whit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4</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[Net Interest Paid Cover]</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w:t>
            </w:r>
            <w:r w:rsidDel="00000000" w:rsidR="00000000" w:rsidRPr="00000000">
              <w:rPr>
                <w:rFonts w:ascii="Arial" w:cs="Arial" w:eastAsia="Arial" w:hAnsi="Arial"/>
                <w:b w:val="1"/>
                <w:i w:val="1"/>
                <w:color w:val="000000"/>
                <w:sz w:val="24"/>
                <w:szCs w:val="24"/>
                <w:highlight w:val="white"/>
                <w:rtl w:val="0"/>
              </w:rPr>
              <w:t xml:space="preserve">Earnings Before Interest and Tax</w:t>
            </w:r>
            <w:r w:rsidDel="00000000" w:rsidR="00000000" w:rsidRPr="00000000">
              <w:rPr>
                <w:rFonts w:ascii="Arial" w:cs="Arial" w:eastAsia="Arial" w:hAnsi="Arial"/>
                <w:i w:val="1"/>
                <w:color w:val="000000"/>
                <w:sz w:val="24"/>
                <w:szCs w:val="24"/>
                <w:highlight w:val="white"/>
                <w:rtl w:val="0"/>
              </w:rPr>
              <w:t xml:space="preserve">” = Operating profit</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w:t>
            </w:r>
            <w:r w:rsidDel="00000000" w:rsidR="00000000" w:rsidRPr="00000000">
              <w:rPr>
                <w:rFonts w:ascii="Arial" w:cs="Arial" w:eastAsia="Arial" w:hAnsi="Arial"/>
                <w:b w:val="1"/>
                <w:i w:val="1"/>
                <w:color w:val="000000"/>
                <w:sz w:val="24"/>
                <w:szCs w:val="24"/>
                <w:highlight w:val="white"/>
                <w:rtl w:val="0"/>
              </w:rPr>
              <w:t xml:space="preserve">Net Interest Paid</w:t>
            </w:r>
            <w:r w:rsidDel="00000000" w:rsidR="00000000" w:rsidRPr="00000000">
              <w:rPr>
                <w:rFonts w:ascii="Arial" w:cs="Arial" w:eastAsia="Arial" w:hAnsi="Arial"/>
                <w:i w:val="1"/>
                <w:color w:val="000000"/>
                <w:sz w:val="24"/>
                <w:szCs w:val="24"/>
                <w:highlight w:val="white"/>
                <w:rtl w:val="0"/>
              </w:rPr>
              <w:t xml:space="preserve">” = Interest paid – Interest received</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Interest received and interest paid should be shown on the face of the Cash Flow statement.</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5</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[Acid Ratio]</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6</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[Net Asset value]</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7</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[Group Exposure Ratio]</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w:t>
            </w:r>
            <w:r w:rsidDel="00000000" w:rsidR="00000000" w:rsidRPr="00000000">
              <w:rPr>
                <w:rFonts w:ascii="Arial" w:cs="Arial" w:eastAsia="Arial" w:hAnsi="Arial"/>
                <w:b w:val="1"/>
                <w:i w:val="1"/>
                <w:color w:val="000000"/>
                <w:sz w:val="24"/>
                <w:szCs w:val="24"/>
                <w:highlight w:val="white"/>
                <w:rtl w:val="0"/>
              </w:rPr>
              <w:t xml:space="preserve">Group Exposure</w:t>
            </w:r>
            <w:r w:rsidDel="00000000" w:rsidR="00000000" w:rsidRPr="00000000">
              <w:rPr>
                <w:rFonts w:ascii="Arial" w:cs="Arial" w:eastAsia="Arial" w:hAnsi="Arial"/>
                <w:i w:val="1"/>
                <w:color w:val="000000"/>
                <w:sz w:val="24"/>
                <w:szCs w:val="24"/>
                <w:highlight w:val="white"/>
                <w:rtl w:val="0"/>
              </w:rPr>
              <w:t xml:space="preserve">” = Balances owed by Group Undertakings + Contingent liabilities assumed in support of Group Undertakings</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w:t>
            </w:r>
            <w:r w:rsidDel="00000000" w:rsidR="00000000" w:rsidRPr="00000000">
              <w:rPr>
                <w:rFonts w:ascii="Arial" w:cs="Arial" w:eastAsia="Arial" w:hAnsi="Arial"/>
                <w:b w:val="1"/>
                <w:i w:val="1"/>
                <w:color w:val="000000"/>
                <w:sz w:val="24"/>
                <w:szCs w:val="24"/>
                <w:highlight w:val="white"/>
                <w:rtl w:val="0"/>
              </w:rPr>
              <w:t xml:space="preserve">Gross Assets</w:t>
            </w:r>
            <w:r w:rsidDel="00000000" w:rsidR="00000000" w:rsidRPr="00000000">
              <w:rPr>
                <w:rFonts w:ascii="Arial" w:cs="Arial" w:eastAsia="Arial" w:hAnsi="Arial"/>
                <w:i w:val="1"/>
                <w:color w:val="000000"/>
                <w:sz w:val="24"/>
                <w:szCs w:val="24"/>
                <w:highlight w:val="white"/>
                <w:rtl w:val="0"/>
              </w:rPr>
              <w:t xml:space="preserve">” = Fixed Assets + Current Assets</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i w:val="1"/>
                <w:color w:val="000000"/>
                <w:sz w:val="24"/>
                <w:szCs w:val="24"/>
                <w:highlight w:val="white"/>
                <w:u w:val="single"/>
                <w:rtl w:val="0"/>
              </w:rPr>
              <w:t xml:space="preserve">Group Exposure</w:t>
            </w:r>
            <w:r w:rsidDel="00000000" w:rsidR="00000000" w:rsidRPr="00000000">
              <w:rPr>
                <w:rFonts w:ascii="Arial" w:cs="Arial" w:eastAsia="Arial" w:hAnsi="Arial"/>
                <w:color w:val="000000"/>
                <w:sz w:val="24"/>
                <w:szCs w:val="24"/>
                <w:highlight w:val="whit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Fonts w:ascii="Arial" w:cs="Arial" w:eastAsia="Arial" w:hAnsi="Arial"/>
                <w:i w:val="1"/>
                <w:color w:val="000000"/>
                <w:sz w:val="24"/>
                <w:szCs w:val="24"/>
                <w:highlight w:val="white"/>
                <w:u w:val="single"/>
                <w:rtl w:val="0"/>
              </w:rPr>
              <w:t xml:space="preserve">Gross Assets</w:t>
            </w:r>
            <w:r w:rsidDel="00000000" w:rsidR="00000000" w:rsidRPr="00000000">
              <w:rPr>
                <w:rFonts w:ascii="Arial" w:cs="Arial" w:eastAsia="Arial" w:hAnsi="Arial"/>
                <w:color w:val="000000"/>
                <w:sz w:val="24"/>
                <w:szCs w:val="24"/>
                <w:highlight w:val="white"/>
                <w:rtl w:val="0"/>
              </w:rPr>
              <w:t xml:space="preserve">: Both Fixed assets and Current assets are shown on the face of the Balance Sheet]</w:t>
            </w:r>
          </w:p>
        </w:tc>
      </w:tr>
      <w:tr>
        <w:trPr>
          <w:cantSplit w:val="0"/>
          <w:tblHeader w:val="0"/>
        </w:trPr>
        <w:tc>
          <w:tcPr>
            <w:vAlign w:val="center"/>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8</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[Insert additional Financial Indicators as necessary]</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white"/>
                <w:u w:val="single"/>
              </w:rPr>
            </w:pPr>
            <w:r w:rsidDel="00000000" w:rsidR="00000000" w:rsidRPr="00000000">
              <w:rPr>
                <w:rFonts w:ascii="Arial" w:cs="Arial" w:eastAsia="Arial" w:hAnsi="Arial"/>
                <w:i w:val="1"/>
                <w:color w:val="000000"/>
                <w:sz w:val="24"/>
                <w:szCs w:val="24"/>
                <w:highlight w:val="white"/>
                <w:u w:val="single"/>
                <w:rtl w:val="0"/>
              </w:rPr>
              <w:t xml:space="preserve">[Etc..]</w:t>
            </w:r>
          </w:p>
        </w:tc>
      </w:tr>
    </w:tbl>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123">
      <w:pPr>
        <w:spacing w:after="200" w:line="276" w:lineRule="auto"/>
        <w:jc w:val="left"/>
        <w:rPr>
          <w:rFonts w:ascii="Arial" w:cs="Arial" w:eastAsia="Arial" w:hAnsi="Arial"/>
          <w:sz w:val="24"/>
          <w:szCs w:val="24"/>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300" w:before="100" w:lineRule="auto"/>
        <w:jc w:val="left"/>
        <w:rPr>
          <w:rFonts w:ascii="Arial Bold" w:cs="Arial Bold" w:eastAsia="Arial Bold" w:hAnsi="Arial Bold"/>
          <w:b w:val="1"/>
          <w:smallCaps w:val="1"/>
          <w:color w:val="000000"/>
          <w:sz w:val="24"/>
          <w:szCs w:val="24"/>
        </w:rPr>
      </w:pPr>
      <w:bookmarkStart w:colFirst="0" w:colLast="0" w:name="_heading=h.2p2csry" w:id="8"/>
      <w:bookmarkEnd w:id="8"/>
      <w:r w:rsidDel="00000000" w:rsidR="00000000" w:rsidRPr="00000000">
        <w:rPr>
          <w:rFonts w:ascii="Arial Bold" w:cs="Arial Bold" w:eastAsia="Arial Bold" w:hAnsi="Arial Bold"/>
          <w:b w:val="1"/>
          <w:smallCaps w:val="1"/>
          <w:color w:val="000000"/>
          <w:sz w:val="24"/>
          <w:szCs w:val="24"/>
          <w:rtl w:val="0"/>
        </w:rPr>
        <w:t xml:space="preserve">Annex 4: Board Confirmation</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bookmarkStart w:colFirst="0" w:colLast="0" w:name="_heading=h.147n2zr" w:id="9"/>
      <w:bookmarkEnd w:id="9"/>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2B">
      <w:pPr>
        <w:numPr>
          <w:ilvl w:val="3"/>
          <w:numId w:val="2"/>
        </w:numPr>
        <w:pBdr>
          <w:top w:space="0" w:sz="0" w:val="nil"/>
          <w:left w:space="0" w:sz="0" w:val="nil"/>
          <w:bottom w:space="0" w:sz="0" w:val="nil"/>
          <w:right w:space="0" w:sz="0" w:val="nil"/>
          <w:between w:space="0" w:sz="0" w:val="nil"/>
        </w:pBdr>
        <w:tabs>
          <w:tab w:val="left" w:pos="720"/>
          <w:tab w:val="left"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2C">
      <w:pPr>
        <w:numPr>
          <w:ilvl w:val="3"/>
          <w:numId w:val="2"/>
        </w:numPr>
        <w:pBdr>
          <w:top w:space="0" w:sz="0" w:val="nil"/>
          <w:left w:space="0" w:sz="0" w:val="nil"/>
          <w:bottom w:space="0" w:sz="0" w:val="nil"/>
          <w:right w:space="0" w:sz="0" w:val="nil"/>
          <w:between w:space="0" w:sz="0" w:val="nil"/>
        </w:pBdr>
        <w:tabs>
          <w:tab w:val="left" w:pos="720"/>
          <w:tab w:val="left"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8">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39">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3A">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3B">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13C">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5, the following words shall have the following meanings and they shall supplement Joint Schedule 1 (Definitions):</w:t>
      </w:r>
    </w:p>
    <w:tbl>
      <w:tblPr>
        <w:tblStyle w:val="Table6"/>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13E">
            <w:pPr>
              <w:numPr>
                <w:ilvl w:val="0"/>
                <w:numId w:val="4"/>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140">
            <w:pPr>
              <w:numPr>
                <w:ilvl w:val="0"/>
                <w:numId w:val="4"/>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or one or more of the following events:</w:t>
            </w:r>
          </w:p>
          <w:p w:rsidR="00000000" w:rsidDel="00000000" w:rsidP="00000000" w:rsidRDefault="00000000" w:rsidRPr="00000000" w14:paraId="00000141">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the Monitored Company dropping below the applicable Credit Rating Threshold;</w:t>
            </w:r>
          </w:p>
          <w:p w:rsidR="00000000" w:rsidDel="00000000" w:rsidP="00000000" w:rsidRDefault="00000000" w:rsidRPr="00000000" w14:paraId="00000142">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43">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44">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Monitored Company committing a material breach of covenant to its lenders; </w:t>
            </w:r>
          </w:p>
          <w:p w:rsidR="00000000" w:rsidDel="00000000" w:rsidP="00000000" w:rsidRDefault="00000000" w:rsidRPr="00000000" w14:paraId="00000145">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46">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147">
            <w:pPr>
              <w:numPr>
                <w:ilvl w:val="2"/>
                <w:numId w:val="4"/>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48">
            <w:pPr>
              <w:numPr>
                <w:ilvl w:val="2"/>
                <w:numId w:val="4"/>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the Monitored Company of any financial indebtedness;</w:t>
            </w:r>
          </w:p>
          <w:p w:rsidR="00000000" w:rsidDel="00000000" w:rsidP="00000000" w:rsidRDefault="00000000" w:rsidRPr="00000000" w14:paraId="00000149">
            <w:pPr>
              <w:numPr>
                <w:ilvl w:val="2"/>
                <w:numId w:val="4"/>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the Monitored Company becoming due as a result of an event of default; or</w:t>
            </w:r>
          </w:p>
          <w:p w:rsidR="00000000" w:rsidDel="00000000" w:rsidP="00000000" w:rsidRDefault="00000000" w:rsidRPr="00000000" w14:paraId="0000014A">
            <w:pPr>
              <w:numPr>
                <w:ilvl w:val="2"/>
                <w:numId w:val="4"/>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the Monitored Company</w:t>
            </w:r>
          </w:p>
          <w:p w:rsidR="00000000" w:rsidDel="00000000" w:rsidP="00000000" w:rsidRDefault="00000000" w:rsidRPr="00000000" w14:paraId="0000014B">
            <w:pPr>
              <w:numPr>
                <w:ilvl w:val="0"/>
                <w:numId w:val="4"/>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Service Continuity Plan"</w:t>
            </w:r>
          </w:p>
        </w:tc>
        <w:tc>
          <w:tcPr/>
          <w:p w:rsidR="00000000" w:rsidDel="00000000" w:rsidP="00000000" w:rsidRDefault="00000000" w:rsidRPr="00000000" w14:paraId="0000014D">
            <w:pPr>
              <w:numPr>
                <w:ilvl w:val="0"/>
                <w:numId w:val="4"/>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Company”</w:t>
            </w:r>
          </w:p>
        </w:tc>
        <w:tc>
          <w:tcPr/>
          <w:p w:rsidR="00000000" w:rsidDel="00000000" w:rsidP="00000000" w:rsidRDefault="00000000" w:rsidRPr="00000000" w14:paraId="0000014F">
            <w:pPr>
              <w:numPr>
                <w:ilvl w:val="0"/>
                <w:numId w:val="4"/>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w:t>
            </w:r>
            <w:r w:rsidDel="00000000" w:rsidR="00000000" w:rsidRPr="00000000">
              <w:rPr>
                <w:rFonts w:ascii="Arial" w:cs="Arial" w:eastAsia="Arial" w:hAnsi="Arial"/>
                <w:color w:val="000000"/>
                <w:sz w:val="24"/>
                <w:szCs w:val="24"/>
                <w:highlight w:val="yellow"/>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151">
            <w:pPr>
              <w:numPr>
                <w:ilvl w:val="0"/>
                <w:numId w:val="4"/>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Appendix 1.</w:t>
            </w:r>
          </w:p>
        </w:tc>
      </w:tr>
    </w:tbl>
    <w:p w:rsidR="00000000" w:rsidDel="00000000" w:rsidP="00000000" w:rsidRDefault="00000000" w:rsidRPr="00000000" w14:paraId="00000152">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bookmarkStart w:colFirst="0" w:colLast="0" w:name="_heading=h.3o7alnk" w:id="10"/>
      <w:bookmarkEnd w:id="10"/>
      <w:r w:rsidDel="00000000" w:rsidR="00000000" w:rsidRPr="00000000">
        <w:rPr>
          <w:rFonts w:ascii="Arial Bold" w:cs="Arial Bold" w:eastAsia="Arial Bold" w:hAnsi="Arial Bold"/>
          <w:b w:val="1"/>
          <w:color w:val="000000"/>
          <w:sz w:val="24"/>
          <w:szCs w:val="24"/>
          <w:rtl w:val="0"/>
        </w:rPr>
        <w:t xml:space="preserve">When this Schedule applies</w:t>
      </w:r>
      <w:r w:rsidDel="00000000" w:rsidR="00000000" w:rsidRPr="00000000">
        <w:rPr>
          <w:rtl w:val="0"/>
        </w:rPr>
      </w:r>
    </w:p>
    <w:p w:rsidR="00000000" w:rsidDel="00000000" w:rsidP="00000000" w:rsidRDefault="00000000" w:rsidRPr="00000000" w14:paraId="0000015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5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terms of this Annex 5 shall survive: </w:t>
      </w:r>
    </w:p>
    <w:p w:rsidR="00000000" w:rsidDel="00000000" w:rsidP="00000000" w:rsidRDefault="00000000" w:rsidRPr="00000000" w14:paraId="00000155">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56">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p>
    <w:p w:rsidR="00000000" w:rsidDel="00000000" w:rsidP="00000000" w:rsidRDefault="00000000" w:rsidRPr="00000000" w14:paraId="00000157">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158">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23ckvvd" w:id="11"/>
      <w:bookmarkEnd w:id="11"/>
      <w:r w:rsidDel="00000000" w:rsidR="00000000" w:rsidRPr="00000000">
        <w:rPr>
          <w:rFonts w:ascii="Arial" w:cs="Arial" w:eastAsia="Arial" w:hAnsi="Arial"/>
          <w:color w:val="000000"/>
          <w:sz w:val="24"/>
          <w:szCs w:val="24"/>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5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5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5B">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6"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7"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3402"/>
        </w:tabs>
        <w:spacing w:after="22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tbl>
      <w:tblPr>
        <w:tblStyle w:val="Table7"/>
        <w:tblW w:w="831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the current liabilities of the Monitored Company].</w:t>
            </w:r>
          </w:p>
        </w:tc>
      </w:tr>
    </w:tbl>
    <w:p w:rsidR="00000000" w:rsidDel="00000000" w:rsidP="00000000" w:rsidRDefault="00000000" w:rsidRPr="00000000" w14:paraId="00000165">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ihv636" w:id="12"/>
      <w:bookmarkEnd w:id="12"/>
      <w:r w:rsidDel="00000000" w:rsidR="00000000" w:rsidRPr="00000000">
        <w:rPr>
          <w:rFonts w:ascii="Arial" w:cs="Arial" w:eastAsia="Arial" w:hAnsi="Arial"/>
          <w:color w:val="000000"/>
          <w:sz w:val="24"/>
          <w:szCs w:val="24"/>
          <w:rtl w:val="0"/>
        </w:rPr>
        <w:t xml:space="preserve">The Supplier shall: </w:t>
      </w:r>
    </w:p>
    <w:p w:rsidR="00000000" w:rsidDel="00000000" w:rsidP="00000000" w:rsidRDefault="00000000" w:rsidRPr="00000000" w14:paraId="00000166">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Monitored Company with the Rating Agencies; and </w:t>
      </w:r>
    </w:p>
    <w:p w:rsidR="00000000" w:rsidDel="00000000" w:rsidP="00000000" w:rsidRDefault="00000000" w:rsidRPr="00000000" w14:paraId="00000167">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32hioqz" w:id="13"/>
      <w:bookmarkEnd w:id="13"/>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68">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69">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16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1hmsyys" w:id="14"/>
      <w:bookmarkEnd w:id="14"/>
      <w:r w:rsidDel="00000000" w:rsidR="00000000" w:rsidRPr="00000000">
        <w:rPr>
          <w:rFonts w:ascii="Arial" w:cs="Arial" w:eastAsia="Arial" w:hAnsi="Arial"/>
          <w:color w:val="000000"/>
          <w:sz w:val="24"/>
          <w:szCs w:val="24"/>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pos="1134"/>
        </w:tabs>
        <w:spacing w:after="120" w:before="120" w:lineRule="auto"/>
        <w:ind w:left="-68.00000000000011" w:firstLine="0"/>
        <w:jc w:val="left"/>
        <w:rPr>
          <w:rFonts w:ascii="Arial" w:cs="Arial" w:eastAsia="Arial" w:hAnsi="Arial"/>
          <w:color w:val="000000"/>
          <w:sz w:val="24"/>
          <w:szCs w:val="24"/>
        </w:rPr>
      </w:pPr>
      <w:bookmarkStart w:colFirst="0" w:colLast="0" w:name="_heading=h.41mghml" w:id="15"/>
      <w:bookmarkEnd w:id="15"/>
      <w:r w:rsidDel="00000000" w:rsidR="00000000" w:rsidRPr="00000000">
        <w:rPr>
          <w:rtl w:val="0"/>
        </w:rPr>
      </w:r>
    </w:p>
    <w:p w:rsidR="00000000" w:rsidDel="00000000" w:rsidP="00000000" w:rsidRDefault="00000000" w:rsidRPr="00000000" w14:paraId="0000016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6D">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 </w:t>
      </w:r>
    </w:p>
    <w:p w:rsidR="00000000" w:rsidDel="00000000" w:rsidP="00000000" w:rsidRDefault="00000000" w:rsidRPr="00000000" w14:paraId="0000016E">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16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vx1227" w:id="16"/>
      <w:bookmarkEnd w:id="16"/>
      <w:r w:rsidDel="00000000" w:rsidR="00000000" w:rsidRPr="00000000">
        <w:rPr>
          <w:rFonts w:ascii="Arial" w:cs="Arial" w:eastAsia="Arial" w:hAnsi="Arial"/>
          <w:color w:val="000000"/>
          <w:sz w:val="24"/>
          <w:szCs w:val="24"/>
          <w:rtl w:val="0"/>
        </w:rPr>
        <w:t xml:space="preserve">The Supplier shall and shall procure that the other Monitored Companies shall:</w:t>
      </w:r>
    </w:p>
    <w:p w:rsidR="00000000" w:rsidDel="00000000" w:rsidP="00000000" w:rsidRDefault="00000000" w:rsidRPr="00000000" w14:paraId="00000170">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3fwokq0" w:id="17"/>
      <w:bookmarkEnd w:id="17"/>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71">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1v1yuxt" w:id="18"/>
      <w:bookmarkEnd w:id="18"/>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172">
      <w:pPr>
        <w:numPr>
          <w:ilvl w:val="3"/>
          <w:numId w:val="3"/>
        </w:numPr>
        <w:pBdr>
          <w:top w:space="0" w:sz="0" w:val="nil"/>
          <w:left w:space="0" w:sz="0" w:val="nil"/>
          <w:bottom w:space="0" w:sz="0" w:val="nil"/>
          <w:right w:space="0" w:sz="0" w:val="nil"/>
          <w:between w:space="0" w:sz="0" w:val="nil"/>
        </w:pBdr>
        <w:tabs>
          <w:tab w:val="left" w:pos="1985"/>
        </w:tabs>
        <w:spacing w:after="120" w:before="120" w:lineRule="auto"/>
        <w:ind w:left="2847"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73">
      <w:pPr>
        <w:numPr>
          <w:ilvl w:val="3"/>
          <w:numId w:val="3"/>
        </w:numPr>
        <w:pBdr>
          <w:top w:space="0" w:sz="0" w:val="nil"/>
          <w:left w:space="0" w:sz="0" w:val="nil"/>
          <w:bottom w:space="0" w:sz="0" w:val="nil"/>
          <w:right w:space="0" w:sz="0" w:val="nil"/>
          <w:between w:space="0" w:sz="0" w:val="nil"/>
        </w:pBdr>
        <w:tabs>
          <w:tab w:val="left" w:pos="1985"/>
        </w:tabs>
        <w:spacing w:after="120" w:before="120" w:lineRule="auto"/>
        <w:ind w:left="2847" w:hanging="720"/>
        <w:jc w:val="left"/>
        <w:rPr>
          <w:rFonts w:ascii="Arial" w:cs="Arial" w:eastAsia="Arial" w:hAnsi="Arial"/>
          <w:color w:val="000000"/>
          <w:sz w:val="24"/>
          <w:szCs w:val="24"/>
        </w:rPr>
      </w:pPr>
      <w:bookmarkStart w:colFirst="0" w:colLast="0" w:name="_heading=h.4f1mdlm" w:id="19"/>
      <w:bookmarkEnd w:id="19"/>
      <w:r w:rsidDel="00000000" w:rsidR="00000000" w:rsidRPr="00000000">
        <w:rPr>
          <w:rFonts w:ascii="Arial" w:cs="Arial" w:eastAsia="Arial" w:hAnsi="Arial"/>
          <w:color w:val="000000"/>
          <w:sz w:val="24"/>
          <w:szCs w:val="24"/>
          <w:rtl w:val="0"/>
        </w:rPr>
        <w:t xml:space="preserve">provide such financial information relating to the Monitored Company as the Relevant Authority may reasonably require.</w:t>
      </w:r>
    </w:p>
    <w:p w:rsidR="00000000" w:rsidDel="00000000" w:rsidP="00000000" w:rsidRDefault="00000000" w:rsidRPr="00000000" w14:paraId="0000017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2u6wntf" w:id="20"/>
      <w:bookmarkEnd w:id="20"/>
      <w:r w:rsidDel="00000000" w:rsidR="00000000" w:rsidRPr="00000000">
        <w:rPr>
          <w:rFonts w:ascii="Arial" w:cs="Arial" w:eastAsia="Arial" w:hAnsi="Arial"/>
          <w:color w:val="000000"/>
          <w:sz w:val="24"/>
          <w:szCs w:val="24"/>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7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19c6y18" w:id="21"/>
      <w:bookmarkEnd w:id="21"/>
      <w:r w:rsidDel="00000000" w:rsidR="00000000" w:rsidRPr="00000000">
        <w:rPr>
          <w:rFonts w:ascii="Arial" w:cs="Arial" w:eastAsia="Arial" w:hAnsi="Arial"/>
          <w:color w:val="000000"/>
          <w:sz w:val="24"/>
          <w:szCs w:val="24"/>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76">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3tbugp1" w:id="22"/>
      <w:bookmarkEnd w:id="22"/>
      <w:r w:rsidDel="00000000" w:rsidR="00000000" w:rsidRPr="00000000">
        <w:rPr>
          <w:rFonts w:ascii="Arial" w:cs="Arial" w:eastAsia="Arial" w:hAnsi="Arial"/>
          <w:color w:val="000000"/>
          <w:sz w:val="24"/>
          <w:szCs w:val="24"/>
          <w:rtl w:val="0"/>
        </w:rPr>
        <w:t xml:space="preserve">Following Approval of the Financial Distress Service Continuity Plan by the Relevant Authority, the Supplier shall:</w:t>
      </w:r>
    </w:p>
    <w:p w:rsidR="00000000" w:rsidDel="00000000" w:rsidP="00000000" w:rsidRDefault="00000000" w:rsidRPr="00000000" w14:paraId="00000177">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28h4qwu" w:id="23"/>
      <w:bookmarkEnd w:id="23"/>
      <w:r w:rsidDel="00000000" w:rsidR="00000000" w:rsidRPr="00000000">
        <w:rPr>
          <w:rFonts w:ascii="Arial" w:cs="Arial" w:eastAsia="Arial" w:hAnsi="Arial"/>
          <w:color w:val="000000"/>
          <w:sz w:val="24"/>
          <w:szCs w:val="24"/>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78">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nmf14n" w:id="24"/>
      <w:bookmarkEnd w:id="24"/>
      <w:r w:rsidDel="00000000" w:rsidR="00000000" w:rsidRPr="00000000">
        <w:rPr>
          <w:rFonts w:ascii="Arial" w:cs="Arial" w:eastAsia="Arial" w:hAnsi="Arial"/>
          <w:color w:val="000000"/>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79">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37m2jsg" w:id="25"/>
      <w:bookmarkEnd w:id="25"/>
      <w:r w:rsidDel="00000000" w:rsidR="00000000" w:rsidRPr="00000000">
        <w:rPr>
          <w:rFonts w:ascii="Arial" w:cs="Arial" w:eastAsia="Arial" w:hAnsi="Arial"/>
          <w:color w:val="000000"/>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17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1mrcu09" w:id="26"/>
      <w:bookmarkEnd w:id="26"/>
      <w:r w:rsidDel="00000000" w:rsidR="00000000" w:rsidRPr="00000000">
        <w:rPr>
          <w:rFonts w:ascii="Arial" w:cs="Arial" w:eastAsia="Arial" w:hAnsi="Arial"/>
          <w:color w:val="000000"/>
          <w:sz w:val="24"/>
          <w:szCs w:val="24"/>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7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7C">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7D">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46r0co2" w:id="27"/>
      <w:bookmarkEnd w:id="27"/>
      <w:r w:rsidDel="00000000" w:rsidR="00000000" w:rsidRPr="00000000">
        <w:rPr>
          <w:rFonts w:ascii="Arial" w:cs="Arial" w:eastAsia="Arial" w:hAnsi="Arial"/>
          <w:color w:val="000000"/>
          <w:sz w:val="24"/>
          <w:szCs w:val="24"/>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7E">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3.4; </w:t>
      </w:r>
    </w:p>
    <w:p w:rsidR="00000000" w:rsidDel="00000000" w:rsidP="00000000" w:rsidRDefault="00000000" w:rsidRPr="00000000" w14:paraId="0000017F">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80">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8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82">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bookmarkStart w:colFirst="0" w:colLast="0" w:name="_heading=h.2lwamvv" w:id="28"/>
      <w:bookmarkEnd w:id="28"/>
      <w:r w:rsidDel="00000000" w:rsidR="00000000" w:rsidRPr="00000000">
        <w:rPr>
          <w:rFonts w:ascii="Arial Bold" w:cs="Arial Bold" w:eastAsia="Arial Bold" w:hAnsi="Arial Bold"/>
          <w:b w:val="1"/>
          <w:color w:val="000000"/>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18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84">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185">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0" w:lineRule="auto"/>
        <w:jc w:val="left"/>
        <w:rPr>
          <w:rFonts w:ascii="Arial" w:cs="Arial" w:eastAsia="Arial" w:hAnsi="Arial"/>
          <w:color w:val="ffffff"/>
          <w:sz w:val="24"/>
          <w:szCs w:val="24"/>
        </w:rPr>
      </w:pPr>
      <w:bookmarkStart w:colFirst="0" w:colLast="0" w:name="_heading=h.4i7ojhp" w:id="29"/>
      <w:bookmarkEnd w:id="29"/>
      <w:r w:rsidDel="00000000" w:rsidR="00000000" w:rsidRPr="00000000">
        <w:rPr>
          <w:rtl w:val="0"/>
        </w:rPr>
      </w:r>
    </w:p>
    <w:p w:rsidR="00000000" w:rsidDel="00000000" w:rsidP="00000000" w:rsidRDefault="00000000" w:rsidRPr="00000000" w14:paraId="00000188">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heading=h.111kx3o" w:id="30"/>
      <w:bookmarkEnd w:id="30"/>
      <w:r w:rsidDel="00000000" w:rsidR="00000000" w:rsidRPr="00000000">
        <w:br w:type="page"/>
      </w:r>
      <w:r w:rsidDel="00000000" w:rsidR="00000000" w:rsidRPr="00000000">
        <w:rPr>
          <w:rtl w:val="0"/>
        </w:rPr>
      </w:r>
    </w:p>
    <w:p w:rsidR="00000000" w:rsidDel="00000000" w:rsidP="00000000" w:rsidRDefault="00000000" w:rsidRPr="00000000" w14:paraId="00000189">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36"/>
          <w:szCs w:val="36"/>
        </w:rPr>
      </w:pPr>
      <w:bookmarkStart w:colFirst="0" w:colLast="0" w:name="_heading=h.3l18frh" w:id="31"/>
      <w:bookmarkEnd w:id="31"/>
      <w:r w:rsidDel="00000000" w:rsidR="00000000" w:rsidRPr="00000000">
        <w:rPr>
          <w:rFonts w:ascii="Arial" w:cs="Arial" w:eastAsia="Arial" w:hAnsi="Arial"/>
          <w:b w:val="1"/>
          <w:smallCaps w:val="1"/>
          <w:color w:val="000000"/>
          <w:sz w:val="36"/>
          <w:szCs w:val="36"/>
          <w:rtl w:val="0"/>
        </w:rPr>
        <w:t xml:space="preserve">Appendix 1: RATING AGENCIES</w:t>
      </w:r>
    </w:p>
    <w:p w:rsidR="00000000" w:rsidDel="00000000" w:rsidP="00000000" w:rsidRDefault="00000000" w:rsidRPr="00000000" w14:paraId="0000018A">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[Rating Agency 1]</w:t>
      </w:r>
    </w:p>
    <w:p w:rsidR="00000000" w:rsidDel="00000000" w:rsidP="00000000" w:rsidRDefault="00000000" w:rsidRPr="00000000" w14:paraId="0000018B">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[Rating Agency 2]</w:t>
      </w:r>
    </w:p>
    <w:p w:rsidR="00000000" w:rsidDel="00000000" w:rsidP="00000000" w:rsidRDefault="00000000" w:rsidRPr="00000000" w14:paraId="0000018C">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heading=h.206ipza" w:id="32"/>
      <w:bookmarkEnd w:id="32"/>
      <w:r w:rsidDel="00000000" w:rsidR="00000000" w:rsidRPr="00000000">
        <w:br w:type="page"/>
      </w:r>
      <w:r w:rsidDel="00000000" w:rsidR="00000000" w:rsidRPr="00000000">
        <w:rPr>
          <w:rFonts w:ascii="Arial" w:cs="Arial" w:eastAsia="Arial" w:hAnsi="Arial"/>
          <w:b w:val="1"/>
          <w:smallCaps w:val="1"/>
          <w:color w:val="000000"/>
          <w:sz w:val="36"/>
          <w:szCs w:val="36"/>
          <w:rtl w:val="0"/>
        </w:rPr>
        <w:t xml:space="preserve">Appendix 2: CREDIT RATINGS &amp; CREDIT RATING THRESHOLDS</w:t>
      </w:r>
      <w:r w:rsidDel="00000000" w:rsidR="00000000" w:rsidRPr="00000000">
        <w:rPr>
          <w:rtl w:val="0"/>
        </w:rPr>
      </w:r>
    </w:p>
    <w:p w:rsidR="00000000" w:rsidDel="00000000" w:rsidP="00000000" w:rsidRDefault="00000000" w:rsidRPr="00000000" w14:paraId="0000018D">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Part 1: Current Rating</w:t>
      </w:r>
      <w:r w:rsidDel="00000000" w:rsidR="00000000" w:rsidRPr="00000000">
        <w:rPr>
          <w:rtl w:val="0"/>
        </w:rPr>
      </w:r>
    </w:p>
    <w:tbl>
      <w:tblPr>
        <w:tblStyle w:val="Table8"/>
        <w:tblW w:w="6168.000000000001"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gridCol w:w="7"/>
        <w:tblGridChange w:id="0">
          <w:tblGrid>
            <w:gridCol w:w="3080"/>
            <w:gridCol w:w="3081"/>
            <w:gridCol w:w="7"/>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8E">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8F">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19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gridSpan w:val="2"/>
            <w:shd w:fill="ffffff" w:val="clear"/>
          </w:tcPr>
          <w:p w:rsidR="00000000" w:rsidDel="00000000" w:rsidP="00000000" w:rsidRDefault="00000000" w:rsidRPr="00000000" w14:paraId="00000191">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[D&amp;B Threshold]</w:t>
            </w:r>
          </w:p>
        </w:tc>
      </w:tr>
      <w:tr>
        <w:trPr>
          <w:cantSplit w:val="0"/>
          <w:tblHeader w:val="0"/>
        </w:trPr>
        <w:tc>
          <w:tcPr>
            <w:shd w:fill="ffffff" w:val="clear"/>
          </w:tcPr>
          <w:p w:rsidR="00000000" w:rsidDel="00000000" w:rsidP="00000000" w:rsidRDefault="00000000" w:rsidRPr="00000000" w14:paraId="00000193">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[Guarantor]</w:t>
            </w:r>
            <w:r w:rsidDel="00000000" w:rsidR="00000000" w:rsidRPr="00000000">
              <w:rPr>
                <w:rtl w:val="0"/>
              </w:rPr>
            </w:r>
          </w:p>
        </w:tc>
        <w:tc>
          <w:tcPr>
            <w:gridSpan w:val="2"/>
            <w:shd w:fill="ffffff" w:val="clear"/>
          </w:tcPr>
          <w:p w:rsidR="00000000" w:rsidDel="00000000" w:rsidP="00000000" w:rsidRDefault="00000000" w:rsidRPr="00000000" w14:paraId="0000019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9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9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9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9">
      <w:pPr>
        <w:spacing w:after="200" w:line="276" w:lineRule="auto"/>
        <w:jc w:val="left"/>
        <w:rPr>
          <w:rFonts w:ascii="Arial" w:cs="Arial" w:eastAsia="Arial" w:hAnsi="Arial"/>
          <w:sz w:val="24"/>
          <w:szCs w:val="24"/>
        </w:rPr>
      </w:pPr>
      <w:r w:rsidDel="00000000" w:rsidR="00000000" w:rsidRPr="00000000">
        <w:rPr>
          <w:rtl w:val="0"/>
        </w:rPr>
      </w:r>
    </w:p>
    <w:sectPr>
      <w:headerReference r:id="rId10" w:type="defaul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tab/>
      <w:t xml:space="preserve">                                           </w:t>
    </w:r>
  </w:p>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F">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center" w:pos="4513"/>
        <w:tab w:val="right"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1">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link w:val="Heading1Char"/>
    <w:rsid w:val="00A96D9C"/>
    <w:pPr>
      <w:keepNext w:val="1"/>
      <w:keepLines w:val="1"/>
      <w:spacing w:after="120" w:before="480"/>
      <w:outlineLvl w:val="0"/>
    </w:pPr>
    <w:rPr>
      <w:b w:val="1"/>
      <w:sz w:val="48"/>
      <w:szCs w:val="48"/>
    </w:rPr>
  </w:style>
  <w:style w:type="paragraph" w:styleId="Heading2">
    <w:name w:val="heading 2"/>
    <w:basedOn w:val="Normal"/>
    <w:next w:val="Normal"/>
    <w:link w:val="Heading2Char"/>
    <w:rsid w:val="00A96D9C"/>
    <w:pPr>
      <w:keepNext w:val="1"/>
      <w:keepLines w:val="1"/>
      <w:spacing w:after="80" w:before="360"/>
      <w:outlineLvl w:val="1"/>
    </w:pPr>
    <w:rPr>
      <w:b w:val="1"/>
      <w:sz w:val="36"/>
      <w:szCs w:val="36"/>
    </w:rPr>
  </w:style>
  <w:style w:type="paragraph" w:styleId="Heading3">
    <w:name w:val="heading 3"/>
    <w:basedOn w:val="Normal"/>
    <w:next w:val="Normal"/>
    <w:link w:val="Heading3Char"/>
    <w:rsid w:val="00A96D9C"/>
    <w:pPr>
      <w:keepNext w:val="1"/>
      <w:keepLines w:val="1"/>
      <w:spacing w:after="80" w:before="280"/>
      <w:outlineLvl w:val="2"/>
    </w:pPr>
    <w:rPr>
      <w:b w:val="1"/>
      <w:sz w:val="28"/>
      <w:szCs w:val="28"/>
    </w:rPr>
  </w:style>
  <w:style w:type="paragraph" w:styleId="Heading4">
    <w:name w:val="heading 4"/>
    <w:basedOn w:val="Normal"/>
    <w:next w:val="Normal"/>
    <w:link w:val="Heading4Char"/>
    <w:rsid w:val="00A96D9C"/>
    <w:pPr>
      <w:keepNext w:val="1"/>
      <w:keepLines w:val="1"/>
      <w:spacing w:after="40" w:before="240"/>
      <w:outlineLvl w:val="3"/>
    </w:pPr>
    <w:rPr>
      <w:b w:val="1"/>
      <w:sz w:val="24"/>
      <w:szCs w:val="24"/>
    </w:rPr>
  </w:style>
  <w:style w:type="paragraph" w:styleId="Heading5">
    <w:name w:val="heading 5"/>
    <w:basedOn w:val="Normal"/>
    <w:next w:val="Normal"/>
    <w:link w:val="Heading5Char"/>
    <w:rsid w:val="00A96D9C"/>
    <w:pPr>
      <w:keepNext w:val="1"/>
      <w:keepLines w:val="1"/>
      <w:spacing w:after="40" w:before="220"/>
      <w:outlineLvl w:val="4"/>
    </w:pPr>
    <w:rPr>
      <w:b w:val="1"/>
    </w:rPr>
  </w:style>
  <w:style w:type="paragraph" w:styleId="Heading6">
    <w:name w:val="heading 6"/>
    <w:basedOn w:val="Normal"/>
    <w:next w:val="Normal"/>
    <w:link w:val="Heading6Char"/>
    <w:rsid w:val="00A96D9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A96D9C"/>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style>
  <w:style w:type="numbering" w:styleId="Scheduleheading" w:customStyle="1">
    <w:name w:val="Schedule heading"/>
    <w:uiPriority w:val="99"/>
    <w:rsid w:val="0034142A"/>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pPr>
      <w:keepNext w:val="1"/>
      <w:keepLines w:val="1"/>
      <w:spacing w:after="80" w:before="36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table" w:styleId="a" w:customStyle="1">
    <w:basedOn w:val="TableNormal"/>
    <w:pPr>
      <w:spacing w:after="0"/>
    </w:pPr>
    <w:rPr>
      <w:sz w:val="20"/>
      <w:szCs w:val="20"/>
    </w:rPr>
    <w:tblPr>
      <w:tblStyleRowBandSize w:val="1"/>
      <w:tblStyleColBandSize w:val="1"/>
    </w:tblPr>
  </w:style>
  <w:style w:type="table" w:styleId="a0" w:customStyle="1">
    <w:basedOn w:val="TableNormal"/>
    <w:pPr>
      <w:spacing w:after="0"/>
    </w:pPr>
    <w:rPr>
      <w:sz w:val="20"/>
      <w:szCs w:val="20"/>
    </w:rPr>
    <w:tblPr>
      <w:tblStyleRowBandSize w:val="1"/>
      <w:tblStyleColBandSize w:val="1"/>
    </w:tblPr>
  </w:style>
  <w:style w:type="table" w:styleId="a1" w:customStyle="1">
    <w:basedOn w:val="TableNormal"/>
    <w:pPr>
      <w:spacing w:after="0"/>
    </w:pPr>
    <w:rPr>
      <w:sz w:val="20"/>
      <w:szCs w:val="20"/>
    </w:rPr>
    <w:tblPr>
      <w:tblStyleRowBandSize w:val="1"/>
      <w:tblStyleColBandSize w:val="1"/>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pPr>
      <w:spacing w:after="0"/>
    </w:pPr>
    <w:rPr>
      <w:sz w:val="20"/>
      <w:szCs w:val="20"/>
    </w:rPr>
    <w:tblPr>
      <w:tblStyleRowBandSize w:val="1"/>
      <w:tblStyleColBandSize w:val="1"/>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7">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8">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VaHSqiahL/ln3pl2g1OmBmyeqA==">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2022-10-05T13:51:00Z</dcterms:created>
  <dc:creator>Victoria Iremonger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